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E514C" w14:textId="77777777" w:rsidR="003B14BF" w:rsidRPr="00027BEC" w:rsidRDefault="003B14BF">
      <w:pPr>
        <w:spacing w:after="0" w:line="259" w:lineRule="auto"/>
        <w:ind w:left="-1440" w:right="10466" w:firstLine="0"/>
        <w:rPr>
          <w:rFonts w:ascii="Caudex" w:hAnsi="Caudex"/>
        </w:rPr>
      </w:pPr>
    </w:p>
    <w:p w14:paraId="07AE514D" w14:textId="7A576EE5" w:rsidR="00027BEC" w:rsidRDefault="00027BEC" w:rsidP="00027BEC">
      <w:pPr>
        <w:spacing w:after="160" w:line="259" w:lineRule="auto"/>
        <w:ind w:left="0" w:firstLine="0"/>
        <w:rPr>
          <w:rFonts w:ascii="Caudex" w:hAnsi="Caudex"/>
          <w:b/>
        </w:rPr>
      </w:pPr>
      <w:r>
        <w:rPr>
          <w:rFonts w:ascii="Caudex" w:hAnsi="Caudex"/>
          <w:b/>
          <w:noProof/>
        </w:rPr>
        <w:drawing>
          <wp:anchor distT="0" distB="0" distL="114300" distR="114300" simplePos="0" relativeHeight="251661312" behindDoc="0" locked="0" layoutInCell="1" allowOverlap="1" wp14:anchorId="07AE57EE" wp14:editId="07AE57EF">
            <wp:simplePos x="0" y="0"/>
            <wp:positionH relativeFrom="margin">
              <wp:align>center</wp:align>
            </wp:positionH>
            <wp:positionV relativeFrom="paragraph">
              <wp:posOffset>1510665</wp:posOffset>
            </wp:positionV>
            <wp:extent cx="1619476" cy="136226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HS logo and title.png"/>
                    <pic:cNvPicPr/>
                  </pic:nvPicPr>
                  <pic:blipFill>
                    <a:blip r:embed="rId7">
                      <a:extLst>
                        <a:ext uri="{28A0092B-C50C-407E-A947-70E740481C1C}">
                          <a14:useLocalDpi xmlns:a14="http://schemas.microsoft.com/office/drawing/2010/main" val="0"/>
                        </a:ext>
                      </a:extLst>
                    </a:blip>
                    <a:stretch>
                      <a:fillRect/>
                    </a:stretch>
                  </pic:blipFill>
                  <pic:spPr>
                    <a:xfrm>
                      <a:off x="0" y="0"/>
                      <a:ext cx="1619476" cy="1362265"/>
                    </a:xfrm>
                    <a:prstGeom prst="rect">
                      <a:avLst/>
                    </a:prstGeom>
                  </pic:spPr>
                </pic:pic>
              </a:graphicData>
            </a:graphic>
            <wp14:sizeRelH relativeFrom="page">
              <wp14:pctWidth>0</wp14:pctWidth>
            </wp14:sizeRelH>
            <wp14:sizeRelV relativeFrom="page">
              <wp14:pctHeight>0</wp14:pctHeight>
            </wp14:sizeRelV>
          </wp:anchor>
        </w:drawing>
      </w:r>
    </w:p>
    <w:p w14:paraId="07AE514E" w14:textId="77777777" w:rsidR="00027BEC" w:rsidRDefault="00027BEC" w:rsidP="00027BEC">
      <w:pPr>
        <w:spacing w:after="160" w:line="259" w:lineRule="auto"/>
        <w:ind w:left="0" w:firstLine="0"/>
        <w:rPr>
          <w:rFonts w:ascii="Caudex" w:hAnsi="Caudex"/>
          <w:b/>
        </w:rPr>
      </w:pPr>
    </w:p>
    <w:p w14:paraId="07AE514F" w14:textId="77777777" w:rsidR="00027BEC" w:rsidRDefault="00027BEC" w:rsidP="00027BEC">
      <w:pPr>
        <w:spacing w:after="160" w:line="259" w:lineRule="auto"/>
        <w:ind w:left="0" w:firstLine="0"/>
        <w:rPr>
          <w:rFonts w:ascii="Caudex" w:hAnsi="Caudex"/>
          <w:b/>
        </w:rPr>
      </w:pPr>
    </w:p>
    <w:p w14:paraId="07AE5150" w14:textId="77777777" w:rsidR="00027BEC" w:rsidRDefault="00027BEC" w:rsidP="00027BEC">
      <w:pPr>
        <w:spacing w:after="160" w:line="259" w:lineRule="auto"/>
        <w:ind w:left="0" w:firstLine="0"/>
        <w:rPr>
          <w:rFonts w:ascii="Caudex" w:hAnsi="Caudex"/>
          <w:b/>
        </w:rPr>
      </w:pPr>
    </w:p>
    <w:p w14:paraId="07AE5151" w14:textId="77777777" w:rsidR="00027BEC" w:rsidRDefault="00027BEC" w:rsidP="00027BEC">
      <w:pPr>
        <w:spacing w:after="160" w:line="259" w:lineRule="auto"/>
        <w:ind w:left="0" w:firstLine="0"/>
        <w:rPr>
          <w:rFonts w:ascii="Caudex" w:hAnsi="Caudex"/>
          <w:b/>
        </w:rPr>
      </w:pPr>
    </w:p>
    <w:p w14:paraId="07AE5152" w14:textId="77777777" w:rsidR="00027BEC" w:rsidRDefault="00027BEC" w:rsidP="00027BEC">
      <w:pPr>
        <w:spacing w:after="160" w:line="259" w:lineRule="auto"/>
        <w:ind w:left="0" w:firstLine="0"/>
        <w:rPr>
          <w:rFonts w:ascii="Caudex" w:hAnsi="Caudex"/>
          <w:b/>
        </w:rPr>
      </w:pPr>
    </w:p>
    <w:p w14:paraId="07AE5153" w14:textId="77777777" w:rsidR="00027BEC" w:rsidRDefault="00027BEC" w:rsidP="00027BEC">
      <w:pPr>
        <w:spacing w:after="160" w:line="259" w:lineRule="auto"/>
        <w:ind w:left="0" w:firstLine="0"/>
        <w:rPr>
          <w:rFonts w:ascii="Caudex" w:hAnsi="Caudex"/>
          <w:b/>
        </w:rPr>
      </w:pPr>
    </w:p>
    <w:p w14:paraId="07AE5154" w14:textId="77777777" w:rsidR="00027BEC" w:rsidRDefault="00027BEC" w:rsidP="00027BEC">
      <w:pPr>
        <w:spacing w:after="160" w:line="259" w:lineRule="auto"/>
        <w:ind w:left="0" w:firstLine="0"/>
        <w:rPr>
          <w:rFonts w:ascii="Caudex" w:hAnsi="Caudex"/>
          <w:b/>
        </w:rPr>
      </w:pPr>
    </w:p>
    <w:p w14:paraId="07AE5155" w14:textId="77777777" w:rsidR="00027BEC" w:rsidRDefault="00027BEC" w:rsidP="00027BEC">
      <w:pPr>
        <w:spacing w:after="160" w:line="259" w:lineRule="auto"/>
        <w:ind w:left="0" w:firstLine="0"/>
        <w:rPr>
          <w:rFonts w:ascii="Caudex" w:hAnsi="Caudex"/>
          <w:b/>
        </w:rPr>
      </w:pPr>
    </w:p>
    <w:p w14:paraId="07AE5156" w14:textId="77777777" w:rsidR="00027BEC" w:rsidRDefault="00027BEC" w:rsidP="00027BEC">
      <w:pPr>
        <w:spacing w:after="160" w:line="259" w:lineRule="auto"/>
        <w:ind w:left="0" w:firstLine="0"/>
        <w:rPr>
          <w:rFonts w:ascii="Caudex" w:hAnsi="Caudex"/>
          <w:b/>
        </w:rPr>
      </w:pPr>
    </w:p>
    <w:p w14:paraId="07AE5157" w14:textId="77777777" w:rsidR="00027BEC" w:rsidRDefault="00027BEC" w:rsidP="00027BEC">
      <w:pPr>
        <w:spacing w:after="160" w:line="259" w:lineRule="auto"/>
        <w:ind w:left="0" w:firstLine="0"/>
        <w:rPr>
          <w:rFonts w:ascii="Caudex" w:hAnsi="Caudex"/>
          <w:b/>
        </w:rPr>
      </w:pPr>
    </w:p>
    <w:p w14:paraId="07AE5158" w14:textId="77777777" w:rsidR="00027BEC" w:rsidRDefault="00027BEC" w:rsidP="00027BEC">
      <w:pPr>
        <w:spacing w:after="160" w:line="259" w:lineRule="auto"/>
        <w:ind w:left="0" w:firstLine="0"/>
        <w:rPr>
          <w:rFonts w:ascii="Caudex" w:hAnsi="Caudex"/>
          <w:b/>
        </w:rPr>
      </w:pPr>
    </w:p>
    <w:p w14:paraId="07AE5159" w14:textId="77777777" w:rsidR="00027BEC" w:rsidRDefault="00027BEC" w:rsidP="00027BEC">
      <w:pPr>
        <w:spacing w:after="160" w:line="259" w:lineRule="auto"/>
        <w:ind w:left="0" w:firstLine="0"/>
        <w:rPr>
          <w:rFonts w:ascii="Caudex" w:hAnsi="Caudex"/>
          <w:b/>
        </w:rPr>
      </w:pPr>
    </w:p>
    <w:p w14:paraId="07AE515A" w14:textId="77777777" w:rsidR="00027BEC" w:rsidRDefault="00027BEC" w:rsidP="00027BEC">
      <w:pPr>
        <w:spacing w:after="160" w:line="259" w:lineRule="auto"/>
        <w:ind w:left="0" w:firstLine="0"/>
        <w:rPr>
          <w:rFonts w:ascii="Caudex" w:hAnsi="Caudex"/>
          <w:b/>
        </w:rPr>
      </w:pPr>
    </w:p>
    <w:p w14:paraId="07AE515B" w14:textId="0746326B" w:rsidR="00027BEC" w:rsidRDefault="00DC42CE" w:rsidP="00027BEC">
      <w:pPr>
        <w:spacing w:after="160" w:line="259" w:lineRule="auto"/>
        <w:ind w:left="0" w:firstLine="0"/>
        <w:rPr>
          <w:rFonts w:ascii="Caudex" w:hAnsi="Caudex"/>
          <w:b/>
        </w:rPr>
      </w:pPr>
      <w:r w:rsidRPr="00027BEC">
        <w:rPr>
          <w:rFonts w:ascii="Caudex" w:hAnsi="Caudex"/>
          <w:noProof/>
        </w:rPr>
        <mc:AlternateContent>
          <mc:Choice Requires="wps">
            <w:drawing>
              <wp:anchor distT="0" distB="0" distL="114300" distR="114300" simplePos="0" relativeHeight="251660288" behindDoc="0" locked="0" layoutInCell="1" allowOverlap="1" wp14:anchorId="07AE57F0" wp14:editId="7AD165C6">
                <wp:simplePos x="0" y="0"/>
                <wp:positionH relativeFrom="margin">
                  <wp:posOffset>133350</wp:posOffset>
                </wp:positionH>
                <wp:positionV relativeFrom="paragraph">
                  <wp:posOffset>53975</wp:posOffset>
                </wp:positionV>
                <wp:extent cx="5248275" cy="1457325"/>
                <wp:effectExtent l="0" t="0" r="0" b="0"/>
                <wp:wrapNone/>
                <wp:docPr id="1" name="Rectangle 1"/>
                <wp:cNvGraphicFramePr/>
                <a:graphic xmlns:a="http://schemas.openxmlformats.org/drawingml/2006/main">
                  <a:graphicData uri="http://schemas.microsoft.com/office/word/2010/wordprocessingShape">
                    <wps:wsp>
                      <wps:cNvSpPr/>
                      <wps:spPr>
                        <a:xfrm>
                          <a:off x="0" y="0"/>
                          <a:ext cx="5248275" cy="1457325"/>
                        </a:xfrm>
                        <a:prstGeom prst="rect">
                          <a:avLst/>
                        </a:prstGeom>
                        <a:ln>
                          <a:noFill/>
                        </a:ln>
                      </wps:spPr>
                      <wps:txbx>
                        <w:txbxContent>
                          <w:p w14:paraId="0F123AAA" w14:textId="50639ACB" w:rsidR="00E43841" w:rsidRDefault="00E43841" w:rsidP="00DC42CE">
                            <w:pPr>
                              <w:spacing w:after="160" w:line="259" w:lineRule="auto"/>
                              <w:ind w:left="0" w:firstLine="0"/>
                              <w:jc w:val="center"/>
                              <w:rPr>
                                <w:b/>
                                <w:color w:val="990000"/>
                                <w:sz w:val="48"/>
                              </w:rPr>
                            </w:pPr>
                            <w:r w:rsidRPr="00027BEC">
                              <w:rPr>
                                <w:b/>
                                <w:color w:val="990000"/>
                                <w:sz w:val="48"/>
                              </w:rPr>
                              <w:t>Financial Procedures</w:t>
                            </w:r>
                          </w:p>
                          <w:p w14:paraId="31EEFC0A" w14:textId="183640F4" w:rsidR="00E43841" w:rsidRDefault="00E43841" w:rsidP="00DC42CE">
                            <w:pPr>
                              <w:spacing w:after="160" w:line="259" w:lineRule="auto"/>
                              <w:ind w:left="0" w:firstLine="0"/>
                              <w:jc w:val="center"/>
                              <w:rPr>
                                <w:b/>
                                <w:color w:val="990000"/>
                                <w:sz w:val="48"/>
                              </w:rPr>
                            </w:pPr>
                            <w:r>
                              <w:rPr>
                                <w:b/>
                                <w:color w:val="990000"/>
                                <w:sz w:val="48"/>
                              </w:rPr>
                              <w:t>and</w:t>
                            </w:r>
                          </w:p>
                          <w:p w14:paraId="07AE5809" w14:textId="476387F5" w:rsidR="00E43841" w:rsidRDefault="00E43841" w:rsidP="00DC42CE">
                            <w:pPr>
                              <w:spacing w:after="160" w:line="259" w:lineRule="auto"/>
                              <w:ind w:left="0" w:firstLine="0"/>
                              <w:jc w:val="center"/>
                            </w:pPr>
                            <w:r>
                              <w:rPr>
                                <w:b/>
                                <w:color w:val="990000"/>
                                <w:sz w:val="48"/>
                              </w:rPr>
                              <w:t>Financial Scheme of Delegation</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7AE57F0" id="Rectangle 1" o:spid="_x0000_s1026" style="position:absolute;margin-left:10.5pt;margin-top:4.25pt;width:413.25pt;height:11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" filled="f" stroked="f">
                <v:textbox inset="0,0,0,0">
                  <w:txbxContent>
                    <w:p w14:paraId="0F123AAA" w14:textId="50639ACB" w:rsidR="00E43841" w:rsidRDefault="00E43841" w:rsidP="00DC42CE">
                      <w:pPr>
                        <w:spacing w:after="160" w:line="259" w:lineRule="auto"/>
                        <w:ind w:left="0" w:firstLine="0"/>
                        <w:jc w:val="center"/>
                        <w:rPr>
                          <w:b/>
                          <w:color w:val="990000"/>
                          <w:sz w:val="48"/>
                        </w:rPr>
                      </w:pPr>
                      <w:r w:rsidRPr="00027BEC">
                        <w:rPr>
                          <w:b/>
                          <w:color w:val="990000"/>
                          <w:sz w:val="48"/>
                        </w:rPr>
                        <w:t>Financial Procedures</w:t>
                      </w:r>
                    </w:p>
                    <w:p w14:paraId="31EEFC0A" w14:textId="183640F4" w:rsidR="00E43841" w:rsidRDefault="00E43841" w:rsidP="00DC42CE">
                      <w:pPr>
                        <w:spacing w:after="160" w:line="259" w:lineRule="auto"/>
                        <w:ind w:left="0" w:firstLine="0"/>
                        <w:jc w:val="center"/>
                        <w:rPr>
                          <w:b/>
                          <w:color w:val="990000"/>
                          <w:sz w:val="48"/>
                        </w:rPr>
                      </w:pPr>
                      <w:r>
                        <w:rPr>
                          <w:b/>
                          <w:color w:val="990000"/>
                          <w:sz w:val="48"/>
                        </w:rPr>
                        <w:t>and</w:t>
                      </w:r>
                    </w:p>
                    <w:p w14:paraId="07AE5809" w14:textId="476387F5" w:rsidR="00E43841" w:rsidRDefault="00E43841" w:rsidP="00DC42CE">
                      <w:pPr>
                        <w:spacing w:after="160" w:line="259" w:lineRule="auto"/>
                        <w:ind w:left="0" w:firstLine="0"/>
                        <w:jc w:val="center"/>
                      </w:pPr>
                      <w:r>
                        <w:rPr>
                          <w:b/>
                          <w:color w:val="990000"/>
                          <w:sz w:val="48"/>
                        </w:rPr>
                        <w:t>Financial Scheme of Delegation</w:t>
                      </w:r>
                    </w:p>
                  </w:txbxContent>
                </v:textbox>
                <w10:wrap anchorx="margin"/>
              </v:rect>
            </w:pict>
          </mc:Fallback>
        </mc:AlternateContent>
      </w:r>
    </w:p>
    <w:p w14:paraId="07AE515C" w14:textId="77777777" w:rsidR="00027BEC" w:rsidRDefault="00027BEC" w:rsidP="00027BEC">
      <w:pPr>
        <w:spacing w:after="160" w:line="259" w:lineRule="auto"/>
        <w:ind w:left="0" w:firstLine="0"/>
        <w:rPr>
          <w:rFonts w:ascii="Caudex" w:hAnsi="Caudex"/>
          <w:b/>
        </w:rPr>
      </w:pPr>
    </w:p>
    <w:p w14:paraId="07AE515D" w14:textId="77777777" w:rsidR="00027BEC" w:rsidRDefault="00027BEC" w:rsidP="00027BEC">
      <w:pPr>
        <w:spacing w:after="160" w:line="259" w:lineRule="auto"/>
        <w:ind w:left="0" w:firstLine="0"/>
        <w:rPr>
          <w:rFonts w:ascii="Caudex" w:hAnsi="Caudex"/>
          <w:b/>
        </w:rPr>
      </w:pPr>
    </w:p>
    <w:p w14:paraId="07AE515E" w14:textId="77777777" w:rsidR="00027BEC" w:rsidRDefault="00027BEC" w:rsidP="00027BEC">
      <w:pPr>
        <w:spacing w:after="160" w:line="259" w:lineRule="auto"/>
        <w:ind w:left="0" w:firstLine="0"/>
        <w:rPr>
          <w:rFonts w:ascii="Caudex" w:hAnsi="Caudex"/>
          <w:b/>
        </w:rPr>
      </w:pPr>
    </w:p>
    <w:p w14:paraId="07AE515F" w14:textId="77777777" w:rsidR="00AC4C66" w:rsidRDefault="00AC4C66" w:rsidP="00027BEC">
      <w:pPr>
        <w:spacing w:after="160" w:line="259" w:lineRule="auto"/>
        <w:ind w:left="0" w:firstLine="0"/>
        <w:rPr>
          <w:rFonts w:ascii="Caudex" w:hAnsi="Caudex"/>
          <w:b/>
        </w:rPr>
      </w:pPr>
    </w:p>
    <w:p w14:paraId="07AE5160" w14:textId="77777777" w:rsidR="00AC4C66" w:rsidRDefault="00AC4C66" w:rsidP="00027BEC">
      <w:pPr>
        <w:spacing w:after="160" w:line="259" w:lineRule="auto"/>
        <w:ind w:left="0" w:firstLine="0"/>
        <w:rPr>
          <w:rFonts w:ascii="Caudex" w:hAnsi="Caudex"/>
          <w:b/>
        </w:rPr>
      </w:pPr>
    </w:p>
    <w:p w14:paraId="07AE5161" w14:textId="77777777" w:rsidR="00AC4C66" w:rsidRDefault="00AC4C66" w:rsidP="00027BEC">
      <w:pPr>
        <w:spacing w:after="160" w:line="259" w:lineRule="auto"/>
        <w:ind w:left="0" w:firstLine="0"/>
        <w:rPr>
          <w:rFonts w:ascii="Caudex" w:hAnsi="Caudex"/>
          <w:b/>
        </w:rPr>
      </w:pPr>
    </w:p>
    <w:p w14:paraId="07AE5163" w14:textId="77777777" w:rsidR="00AC4C66" w:rsidRDefault="00AC4C66" w:rsidP="00027BEC">
      <w:pPr>
        <w:spacing w:after="160" w:line="259" w:lineRule="auto"/>
        <w:ind w:left="0" w:firstLine="0"/>
        <w:rPr>
          <w:rFonts w:ascii="Caudex" w:hAnsi="Caudex"/>
          <w:b/>
        </w:rPr>
      </w:pPr>
    </w:p>
    <w:p w14:paraId="07AE5164" w14:textId="77777777" w:rsidR="00AC4C66" w:rsidRDefault="00AC4C66" w:rsidP="00027BEC">
      <w:pPr>
        <w:spacing w:after="160" w:line="259" w:lineRule="auto"/>
        <w:ind w:left="0" w:firstLine="0"/>
        <w:rPr>
          <w:rFonts w:ascii="Caudex" w:hAnsi="Caudex"/>
          <w:b/>
        </w:rPr>
      </w:pPr>
    </w:p>
    <w:p w14:paraId="07AE5165" w14:textId="1F8EAB07" w:rsidR="00AC4C66" w:rsidRDefault="00AC4C66" w:rsidP="00AC4C66">
      <w:pPr>
        <w:rPr>
          <w:rFonts w:ascii="Caudex" w:hAnsi="Caudex"/>
          <w:b/>
          <w:color w:val="990000"/>
          <w:sz w:val="28"/>
          <w:szCs w:val="28"/>
        </w:rPr>
      </w:pPr>
    </w:p>
    <w:p w14:paraId="3F43F306" w14:textId="77777777" w:rsidR="00DC42CE" w:rsidRPr="002D3101" w:rsidRDefault="00DC42CE" w:rsidP="00AC4C66">
      <w:pPr>
        <w:rPr>
          <w:rFonts w:ascii="Caudex" w:hAnsi="Caudex"/>
          <w:b/>
          <w:color w:val="990000"/>
          <w:sz w:val="28"/>
          <w:szCs w:val="28"/>
        </w:rPr>
      </w:pPr>
    </w:p>
    <w:tbl>
      <w:tblPr>
        <w:tblpPr w:leftFromText="180" w:rightFromText="180" w:vertAnchor="text" w:horzAnchor="page" w:tblpX="1549"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1"/>
        <w:gridCol w:w="3531"/>
      </w:tblGrid>
      <w:tr w:rsidR="00AC4C66" w:rsidRPr="002D3101" w14:paraId="07AE5168" w14:textId="77777777" w:rsidTr="004A1BE6">
        <w:trPr>
          <w:trHeight w:val="275"/>
        </w:trPr>
        <w:tc>
          <w:tcPr>
            <w:tcW w:w="4941" w:type="dxa"/>
            <w:tcBorders>
              <w:top w:val="single" w:sz="4" w:space="0" w:color="auto"/>
              <w:left w:val="single" w:sz="4" w:space="0" w:color="auto"/>
              <w:bottom w:val="single" w:sz="4" w:space="0" w:color="auto"/>
              <w:right w:val="single" w:sz="4" w:space="0" w:color="auto"/>
            </w:tcBorders>
          </w:tcPr>
          <w:p w14:paraId="07AE5166" w14:textId="77777777" w:rsidR="00AC4C66" w:rsidRPr="002D3101" w:rsidRDefault="00AC4C66" w:rsidP="004A1BE6">
            <w:pPr>
              <w:suppressAutoHyphens/>
              <w:autoSpaceDE w:val="0"/>
              <w:autoSpaceDN w:val="0"/>
              <w:adjustRightInd w:val="0"/>
              <w:ind w:right="113"/>
              <w:jc w:val="both"/>
              <w:textAlignment w:val="center"/>
              <w:rPr>
                <w:rStyle w:val="Emphasis"/>
                <w:rFonts w:ascii="Caudex" w:hAnsi="Caudex"/>
                <w:color w:val="990000"/>
              </w:rPr>
            </w:pPr>
            <w:r w:rsidRPr="002D3101">
              <w:rPr>
                <w:rStyle w:val="Emphasis"/>
                <w:rFonts w:ascii="Caudex" w:hAnsi="Caudex"/>
                <w:color w:val="990000"/>
              </w:rPr>
              <w:t>Date of Latest REVIW:</w:t>
            </w:r>
          </w:p>
        </w:tc>
        <w:tc>
          <w:tcPr>
            <w:tcW w:w="3531" w:type="dxa"/>
            <w:tcBorders>
              <w:top w:val="single" w:sz="4" w:space="0" w:color="auto"/>
              <w:left w:val="single" w:sz="4" w:space="0" w:color="auto"/>
              <w:bottom w:val="single" w:sz="4" w:space="0" w:color="auto"/>
              <w:right w:val="single" w:sz="4" w:space="0" w:color="auto"/>
            </w:tcBorders>
          </w:tcPr>
          <w:p w14:paraId="07AE5167" w14:textId="7EC19030" w:rsidR="00AC4C66" w:rsidRPr="002D3101" w:rsidRDefault="00241B92" w:rsidP="00241B92">
            <w:pPr>
              <w:suppressAutoHyphens/>
              <w:autoSpaceDE w:val="0"/>
              <w:autoSpaceDN w:val="0"/>
              <w:adjustRightInd w:val="0"/>
              <w:ind w:left="0" w:right="113" w:firstLine="0"/>
              <w:jc w:val="both"/>
              <w:textAlignment w:val="center"/>
              <w:rPr>
                <w:rFonts w:ascii="Caudex" w:hAnsi="Caudex" w:cs="Tahoma"/>
                <w:bCs/>
              </w:rPr>
            </w:pPr>
            <w:r>
              <w:rPr>
                <w:rFonts w:ascii="Caudex" w:hAnsi="Caudex" w:cs="Tahoma"/>
                <w:bCs/>
              </w:rPr>
              <w:t>September 202</w:t>
            </w:r>
            <w:r w:rsidR="00186A97">
              <w:rPr>
                <w:rFonts w:ascii="Caudex" w:hAnsi="Caudex" w:cs="Tahoma"/>
                <w:bCs/>
              </w:rPr>
              <w:t>6</w:t>
            </w:r>
          </w:p>
        </w:tc>
      </w:tr>
      <w:tr w:rsidR="00AC4C66" w:rsidRPr="002D3101" w14:paraId="07AE516B" w14:textId="77777777" w:rsidTr="004A1BE6">
        <w:trPr>
          <w:trHeight w:val="276"/>
        </w:trPr>
        <w:tc>
          <w:tcPr>
            <w:tcW w:w="4941" w:type="dxa"/>
            <w:tcBorders>
              <w:top w:val="single" w:sz="4" w:space="0" w:color="auto"/>
              <w:left w:val="single" w:sz="4" w:space="0" w:color="auto"/>
              <w:bottom w:val="single" w:sz="4" w:space="0" w:color="auto"/>
              <w:right w:val="single" w:sz="4" w:space="0" w:color="auto"/>
            </w:tcBorders>
          </w:tcPr>
          <w:p w14:paraId="07AE5169" w14:textId="77777777" w:rsidR="00AC4C66" w:rsidRPr="002D3101" w:rsidRDefault="00AC4C66" w:rsidP="004A1BE6">
            <w:pPr>
              <w:suppressAutoHyphens/>
              <w:autoSpaceDE w:val="0"/>
              <w:autoSpaceDN w:val="0"/>
              <w:adjustRightInd w:val="0"/>
              <w:ind w:right="113"/>
              <w:jc w:val="both"/>
              <w:textAlignment w:val="center"/>
              <w:rPr>
                <w:rStyle w:val="Emphasis"/>
                <w:rFonts w:ascii="Caudex" w:hAnsi="Caudex"/>
                <w:color w:val="990000"/>
              </w:rPr>
            </w:pPr>
            <w:r w:rsidRPr="002D3101">
              <w:rPr>
                <w:rStyle w:val="Emphasis"/>
                <w:rFonts w:ascii="Caudex" w:hAnsi="Caudex"/>
                <w:color w:val="990000"/>
              </w:rPr>
              <w:t>Next Review Date:</w:t>
            </w:r>
          </w:p>
        </w:tc>
        <w:tc>
          <w:tcPr>
            <w:tcW w:w="3531" w:type="dxa"/>
            <w:tcBorders>
              <w:top w:val="single" w:sz="4" w:space="0" w:color="auto"/>
              <w:left w:val="single" w:sz="4" w:space="0" w:color="auto"/>
              <w:bottom w:val="single" w:sz="4" w:space="0" w:color="auto"/>
              <w:right w:val="single" w:sz="4" w:space="0" w:color="auto"/>
            </w:tcBorders>
          </w:tcPr>
          <w:p w14:paraId="07AE516A" w14:textId="4B2E433A" w:rsidR="00AC4C66" w:rsidRPr="002D3101" w:rsidRDefault="00241B92" w:rsidP="00241B92">
            <w:pPr>
              <w:suppressAutoHyphens/>
              <w:autoSpaceDE w:val="0"/>
              <w:autoSpaceDN w:val="0"/>
              <w:adjustRightInd w:val="0"/>
              <w:ind w:left="0" w:right="113" w:firstLine="0"/>
              <w:jc w:val="both"/>
              <w:textAlignment w:val="center"/>
              <w:rPr>
                <w:rFonts w:ascii="Caudex" w:hAnsi="Caudex" w:cs="Tahoma"/>
                <w:bCs/>
              </w:rPr>
            </w:pPr>
            <w:r>
              <w:rPr>
                <w:rFonts w:ascii="Caudex" w:hAnsi="Caudex" w:cs="Tahoma"/>
                <w:bCs/>
              </w:rPr>
              <w:t>September 202</w:t>
            </w:r>
            <w:r w:rsidR="00186A97">
              <w:rPr>
                <w:rFonts w:ascii="Caudex" w:hAnsi="Caudex" w:cs="Tahoma"/>
                <w:bCs/>
              </w:rPr>
              <w:t>7</w:t>
            </w:r>
          </w:p>
        </w:tc>
      </w:tr>
      <w:tr w:rsidR="00AC4C66" w:rsidRPr="002D3101" w14:paraId="07AE516E" w14:textId="77777777" w:rsidTr="004A1BE6">
        <w:trPr>
          <w:trHeight w:val="317"/>
        </w:trPr>
        <w:tc>
          <w:tcPr>
            <w:tcW w:w="4941" w:type="dxa"/>
            <w:tcBorders>
              <w:top w:val="single" w:sz="4" w:space="0" w:color="auto"/>
              <w:left w:val="single" w:sz="4" w:space="0" w:color="auto"/>
              <w:bottom w:val="single" w:sz="4" w:space="0" w:color="auto"/>
              <w:right w:val="single" w:sz="4" w:space="0" w:color="auto"/>
            </w:tcBorders>
          </w:tcPr>
          <w:p w14:paraId="07AE516C" w14:textId="60B41A29" w:rsidR="00AC4C66" w:rsidRPr="002D3101" w:rsidRDefault="00AC4C66" w:rsidP="004A1BE6">
            <w:pPr>
              <w:suppressAutoHyphens/>
              <w:autoSpaceDE w:val="0"/>
              <w:autoSpaceDN w:val="0"/>
              <w:adjustRightInd w:val="0"/>
              <w:ind w:right="113"/>
              <w:jc w:val="both"/>
              <w:textAlignment w:val="center"/>
              <w:rPr>
                <w:rStyle w:val="Emphasis"/>
                <w:rFonts w:ascii="Caudex" w:hAnsi="Caudex"/>
                <w:color w:val="990000"/>
              </w:rPr>
            </w:pPr>
            <w:r w:rsidRPr="002D3101">
              <w:rPr>
                <w:rStyle w:val="Emphasis"/>
                <w:rFonts w:ascii="Caudex" w:hAnsi="Caudex"/>
                <w:color w:val="990000"/>
              </w:rPr>
              <w:t xml:space="preserve">Policy Approved by </w:t>
            </w:r>
            <w:r w:rsidR="00186A97">
              <w:rPr>
                <w:rStyle w:val="Emphasis"/>
                <w:rFonts w:ascii="Caudex" w:hAnsi="Caudex"/>
                <w:color w:val="990000"/>
              </w:rPr>
              <w:t>trustees</w:t>
            </w:r>
            <w:r w:rsidRPr="002D3101">
              <w:rPr>
                <w:rStyle w:val="Emphasis"/>
                <w:rFonts w:ascii="Caudex" w:hAnsi="Caudex"/>
                <w:color w:val="990000"/>
              </w:rPr>
              <w:t>:</w:t>
            </w:r>
          </w:p>
        </w:tc>
        <w:tc>
          <w:tcPr>
            <w:tcW w:w="3531" w:type="dxa"/>
            <w:tcBorders>
              <w:top w:val="single" w:sz="4" w:space="0" w:color="auto"/>
              <w:left w:val="single" w:sz="4" w:space="0" w:color="auto"/>
              <w:bottom w:val="single" w:sz="4" w:space="0" w:color="auto"/>
              <w:right w:val="single" w:sz="4" w:space="0" w:color="auto"/>
            </w:tcBorders>
          </w:tcPr>
          <w:p w14:paraId="07AE516D" w14:textId="02AD208D" w:rsidR="00AC4C66" w:rsidRPr="002D3101" w:rsidRDefault="00186A97" w:rsidP="00AF49C2">
            <w:pPr>
              <w:suppressAutoHyphens/>
              <w:autoSpaceDE w:val="0"/>
              <w:autoSpaceDN w:val="0"/>
              <w:adjustRightInd w:val="0"/>
              <w:ind w:left="0" w:right="113" w:firstLine="0"/>
              <w:jc w:val="both"/>
              <w:textAlignment w:val="center"/>
              <w:rPr>
                <w:rFonts w:ascii="Caudex" w:hAnsi="Caudex" w:cs="Tahoma"/>
                <w:bCs/>
              </w:rPr>
            </w:pPr>
            <w:r>
              <w:rPr>
                <w:rFonts w:cs="Tahoma"/>
                <w:bCs/>
              </w:rPr>
              <w:t>S</w:t>
            </w:r>
            <w:r w:rsidR="00241B92">
              <w:rPr>
                <w:rFonts w:ascii="Caudex" w:hAnsi="Caudex" w:cs="Tahoma"/>
                <w:bCs/>
              </w:rPr>
              <w:t>eptember 202</w:t>
            </w:r>
            <w:r w:rsidR="00C67E7A">
              <w:rPr>
                <w:rFonts w:ascii="Caudex" w:hAnsi="Caudex" w:cs="Tahoma"/>
                <w:bCs/>
              </w:rPr>
              <w:t>7</w:t>
            </w:r>
          </w:p>
        </w:tc>
      </w:tr>
      <w:tr w:rsidR="00AC4C66" w:rsidRPr="002D3101" w14:paraId="07AE5171" w14:textId="77777777" w:rsidTr="004A1BE6">
        <w:trPr>
          <w:trHeight w:val="268"/>
        </w:trPr>
        <w:tc>
          <w:tcPr>
            <w:tcW w:w="4941" w:type="dxa"/>
            <w:tcBorders>
              <w:top w:val="single" w:sz="4" w:space="0" w:color="auto"/>
              <w:left w:val="single" w:sz="4" w:space="0" w:color="auto"/>
              <w:bottom w:val="single" w:sz="4" w:space="0" w:color="auto"/>
              <w:right w:val="single" w:sz="4" w:space="0" w:color="auto"/>
            </w:tcBorders>
          </w:tcPr>
          <w:p w14:paraId="07AE516F" w14:textId="77777777" w:rsidR="00AC4C66" w:rsidRPr="002D3101" w:rsidRDefault="00AC4C66" w:rsidP="004A1BE6">
            <w:pPr>
              <w:suppressAutoHyphens/>
              <w:autoSpaceDE w:val="0"/>
              <w:autoSpaceDN w:val="0"/>
              <w:adjustRightInd w:val="0"/>
              <w:ind w:right="113"/>
              <w:jc w:val="both"/>
              <w:textAlignment w:val="center"/>
              <w:rPr>
                <w:rStyle w:val="Emphasis"/>
                <w:rFonts w:ascii="Caudex" w:hAnsi="Caudex"/>
                <w:color w:val="990000"/>
              </w:rPr>
            </w:pPr>
            <w:r w:rsidRPr="002D3101">
              <w:rPr>
                <w:rStyle w:val="Emphasis"/>
                <w:rFonts w:ascii="Caudex" w:hAnsi="Caudex"/>
                <w:color w:val="990000"/>
              </w:rPr>
              <w:t>Policy Available for Staff at:</w:t>
            </w:r>
          </w:p>
        </w:tc>
        <w:tc>
          <w:tcPr>
            <w:tcW w:w="3531" w:type="dxa"/>
            <w:tcBorders>
              <w:top w:val="single" w:sz="4" w:space="0" w:color="auto"/>
              <w:left w:val="single" w:sz="4" w:space="0" w:color="auto"/>
              <w:bottom w:val="single" w:sz="4" w:space="0" w:color="auto"/>
              <w:right w:val="single" w:sz="4" w:space="0" w:color="auto"/>
            </w:tcBorders>
          </w:tcPr>
          <w:p w14:paraId="07AE5170" w14:textId="77777777" w:rsidR="00AC4C66" w:rsidRPr="002D3101" w:rsidRDefault="00AC4C66" w:rsidP="004A1BE6">
            <w:pPr>
              <w:suppressAutoHyphens/>
              <w:autoSpaceDE w:val="0"/>
              <w:autoSpaceDN w:val="0"/>
              <w:adjustRightInd w:val="0"/>
              <w:ind w:right="113"/>
              <w:jc w:val="both"/>
              <w:textAlignment w:val="center"/>
              <w:rPr>
                <w:rFonts w:ascii="Caudex" w:hAnsi="Caudex" w:cs="Tahoma"/>
                <w:bCs/>
              </w:rPr>
            </w:pPr>
            <w:r w:rsidRPr="002D3101">
              <w:rPr>
                <w:rFonts w:ascii="Caudex" w:hAnsi="Caudex" w:cs="Tahoma"/>
                <w:bCs/>
              </w:rPr>
              <w:t xml:space="preserve">Shared Area </w:t>
            </w:r>
          </w:p>
        </w:tc>
      </w:tr>
      <w:tr w:rsidR="00AC4C66" w:rsidRPr="002D3101" w14:paraId="07AE5174" w14:textId="77777777" w:rsidTr="004A1BE6">
        <w:trPr>
          <w:trHeight w:val="360"/>
        </w:trPr>
        <w:tc>
          <w:tcPr>
            <w:tcW w:w="4941" w:type="dxa"/>
            <w:tcBorders>
              <w:top w:val="single" w:sz="4" w:space="0" w:color="auto"/>
              <w:left w:val="single" w:sz="4" w:space="0" w:color="auto"/>
              <w:bottom w:val="single" w:sz="4" w:space="0" w:color="auto"/>
              <w:right w:val="single" w:sz="4" w:space="0" w:color="auto"/>
            </w:tcBorders>
          </w:tcPr>
          <w:p w14:paraId="07AE5172" w14:textId="77777777" w:rsidR="00AC4C66" w:rsidRPr="002D3101" w:rsidRDefault="00AC4C66" w:rsidP="004A1BE6">
            <w:pPr>
              <w:suppressAutoHyphens/>
              <w:autoSpaceDE w:val="0"/>
              <w:autoSpaceDN w:val="0"/>
              <w:adjustRightInd w:val="0"/>
              <w:ind w:right="113"/>
              <w:jc w:val="both"/>
              <w:textAlignment w:val="center"/>
              <w:rPr>
                <w:rStyle w:val="Emphasis"/>
                <w:rFonts w:ascii="Caudex" w:hAnsi="Caudex"/>
                <w:color w:val="990000"/>
              </w:rPr>
            </w:pPr>
            <w:r w:rsidRPr="002D3101">
              <w:rPr>
                <w:rStyle w:val="Emphasis"/>
                <w:rFonts w:ascii="Caudex" w:hAnsi="Caudex"/>
                <w:color w:val="990000"/>
              </w:rPr>
              <w:t>Policy Available for Parents at:</w:t>
            </w:r>
          </w:p>
        </w:tc>
        <w:tc>
          <w:tcPr>
            <w:tcW w:w="3531" w:type="dxa"/>
            <w:tcBorders>
              <w:top w:val="single" w:sz="4" w:space="0" w:color="auto"/>
              <w:left w:val="single" w:sz="4" w:space="0" w:color="auto"/>
              <w:bottom w:val="single" w:sz="4" w:space="0" w:color="auto"/>
              <w:right w:val="single" w:sz="4" w:space="0" w:color="auto"/>
            </w:tcBorders>
          </w:tcPr>
          <w:p w14:paraId="07AE5173" w14:textId="77777777" w:rsidR="00AC4C66" w:rsidRPr="002D3101" w:rsidRDefault="00AC4C66" w:rsidP="004A1BE6">
            <w:pPr>
              <w:suppressAutoHyphens/>
              <w:autoSpaceDE w:val="0"/>
              <w:autoSpaceDN w:val="0"/>
              <w:adjustRightInd w:val="0"/>
              <w:ind w:right="113"/>
              <w:jc w:val="both"/>
              <w:textAlignment w:val="center"/>
              <w:rPr>
                <w:rFonts w:ascii="Caudex" w:hAnsi="Caudex" w:cs="Tahoma"/>
                <w:bCs/>
              </w:rPr>
            </w:pPr>
            <w:r w:rsidRPr="002D3101">
              <w:rPr>
                <w:rFonts w:ascii="Caudex" w:hAnsi="Caudex" w:cs="Tahoma"/>
                <w:bCs/>
              </w:rPr>
              <w:t>NA</w:t>
            </w:r>
          </w:p>
        </w:tc>
      </w:tr>
    </w:tbl>
    <w:p w14:paraId="07AE5175" w14:textId="77777777" w:rsidR="00027BEC" w:rsidRDefault="00027BEC" w:rsidP="00027BEC">
      <w:pPr>
        <w:spacing w:after="160" w:line="259" w:lineRule="auto"/>
        <w:ind w:left="0" w:firstLine="0"/>
        <w:rPr>
          <w:rFonts w:ascii="Caudex" w:hAnsi="Caudex"/>
          <w:b/>
        </w:rPr>
      </w:pPr>
    </w:p>
    <w:p w14:paraId="20AB5AB2" w14:textId="77777777" w:rsidR="004B34FF" w:rsidRDefault="004B34FF" w:rsidP="00D23AD5">
      <w:pPr>
        <w:spacing w:after="160" w:line="259" w:lineRule="auto"/>
        <w:ind w:left="0" w:firstLine="0"/>
        <w:jc w:val="both"/>
        <w:rPr>
          <w:rFonts w:ascii="Caudex" w:hAnsi="Caudex"/>
          <w:b/>
          <w:u w:val="single"/>
        </w:rPr>
      </w:pPr>
    </w:p>
    <w:p w14:paraId="222817E3" w14:textId="77777777" w:rsidR="004B34FF" w:rsidRDefault="004B34FF" w:rsidP="00D23AD5">
      <w:pPr>
        <w:spacing w:after="160" w:line="259" w:lineRule="auto"/>
        <w:ind w:left="0" w:firstLine="0"/>
        <w:jc w:val="both"/>
        <w:rPr>
          <w:rFonts w:ascii="Caudex" w:hAnsi="Caudex"/>
          <w:b/>
          <w:u w:val="single"/>
        </w:rPr>
      </w:pPr>
    </w:p>
    <w:p w14:paraId="07AE5176" w14:textId="68C329D1" w:rsidR="00D23AD5" w:rsidRPr="00027BEC" w:rsidRDefault="00D23AD5" w:rsidP="00D23AD5">
      <w:pPr>
        <w:spacing w:after="160" w:line="259" w:lineRule="auto"/>
        <w:ind w:left="0" w:firstLine="0"/>
        <w:jc w:val="both"/>
        <w:rPr>
          <w:rFonts w:ascii="Caudex" w:hAnsi="Caudex"/>
          <w:b/>
          <w:u w:val="single"/>
        </w:rPr>
      </w:pPr>
      <w:r w:rsidRPr="00027BEC">
        <w:rPr>
          <w:rFonts w:ascii="Caudex" w:hAnsi="Caudex"/>
          <w:b/>
          <w:u w:val="single"/>
        </w:rPr>
        <w:lastRenderedPageBreak/>
        <w:t xml:space="preserve">TABLE OF CONTENTS </w:t>
      </w:r>
    </w:p>
    <w:tbl>
      <w:tblPr>
        <w:tblStyle w:val="TableGrid"/>
        <w:tblW w:w="9830" w:type="dxa"/>
        <w:tblInd w:w="-415" w:type="dxa"/>
        <w:tblCellMar>
          <w:left w:w="108" w:type="dxa"/>
          <w:right w:w="115" w:type="dxa"/>
        </w:tblCellMar>
        <w:tblLook w:val="04A0" w:firstRow="1" w:lastRow="0" w:firstColumn="1" w:lastColumn="0" w:noHBand="0" w:noVBand="1"/>
      </w:tblPr>
      <w:tblGrid>
        <w:gridCol w:w="902"/>
        <w:gridCol w:w="7512"/>
        <w:gridCol w:w="1416"/>
      </w:tblGrid>
      <w:tr w:rsidR="00D23AD5" w:rsidRPr="00027BEC" w14:paraId="07AE517A" w14:textId="77777777" w:rsidTr="00E225F0">
        <w:trPr>
          <w:trHeight w:val="521"/>
        </w:trPr>
        <w:tc>
          <w:tcPr>
            <w:tcW w:w="902" w:type="dxa"/>
            <w:tcBorders>
              <w:top w:val="single" w:sz="4" w:space="0" w:color="000000"/>
              <w:left w:val="single" w:sz="4" w:space="0" w:color="000000"/>
              <w:bottom w:val="single" w:sz="4" w:space="0" w:color="000000"/>
              <w:right w:val="single" w:sz="4" w:space="0" w:color="000000"/>
            </w:tcBorders>
            <w:vAlign w:val="center"/>
          </w:tcPr>
          <w:p w14:paraId="07AE5177" w14:textId="77777777" w:rsidR="00D23AD5" w:rsidRPr="00027BEC" w:rsidRDefault="00D23AD5" w:rsidP="00E225F0">
            <w:pPr>
              <w:spacing w:after="0" w:line="259" w:lineRule="auto"/>
              <w:ind w:left="57" w:firstLine="0"/>
              <w:jc w:val="center"/>
              <w:rPr>
                <w:rFonts w:ascii="Caudex" w:hAnsi="Caudex"/>
              </w:rPr>
            </w:pPr>
            <w:r w:rsidRPr="00027BEC">
              <w:rPr>
                <w:rFonts w:ascii="Caudex" w:hAnsi="Caudex"/>
                <w:b/>
              </w:rPr>
              <w:t xml:space="preserve">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78" w14:textId="77777777" w:rsidR="00D23AD5" w:rsidRPr="00027BEC" w:rsidRDefault="00D23AD5" w:rsidP="00E225F0">
            <w:pPr>
              <w:spacing w:after="0" w:line="259" w:lineRule="auto"/>
              <w:ind w:left="0" w:firstLine="0"/>
              <w:rPr>
                <w:rFonts w:ascii="Caudex" w:hAnsi="Caudex"/>
              </w:rPr>
            </w:pPr>
            <w:r w:rsidRPr="00027BEC">
              <w:rPr>
                <w:rFonts w:ascii="Caudex" w:hAnsi="Caudex"/>
                <w:b/>
              </w:rPr>
              <w:t xml:space="preserve">Section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79"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b/>
              </w:rPr>
              <w:t xml:space="preserve">Page No </w:t>
            </w:r>
          </w:p>
        </w:tc>
      </w:tr>
      <w:tr w:rsidR="00D23AD5" w:rsidRPr="00027BEC" w14:paraId="07AE517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7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b/>
              </w:rPr>
              <w:t xml:space="preserve">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7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INTRODUCTION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7D"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6 </w:t>
            </w:r>
          </w:p>
        </w:tc>
      </w:tr>
      <w:tr w:rsidR="00D23AD5" w:rsidRPr="00027BEC" w14:paraId="07AE518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7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1.1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8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Purpose of the manual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81"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6 </w:t>
            </w:r>
          </w:p>
        </w:tc>
      </w:tr>
      <w:tr w:rsidR="00D23AD5" w:rsidRPr="00027BEC" w14:paraId="07AE518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8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1.2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8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Who should read it?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85" w14:textId="77777777" w:rsidR="00D23AD5" w:rsidRPr="00027BEC" w:rsidRDefault="00D23AD5" w:rsidP="00E225F0">
            <w:pPr>
              <w:spacing w:after="0" w:line="259" w:lineRule="auto"/>
              <w:ind w:left="9" w:firstLine="0"/>
              <w:jc w:val="center"/>
              <w:rPr>
                <w:rFonts w:ascii="Caudex" w:hAnsi="Caudex"/>
              </w:rPr>
            </w:pPr>
            <w:r>
              <w:rPr>
                <w:rFonts w:ascii="Caudex" w:hAnsi="Caudex"/>
              </w:rPr>
              <w:t>6</w:t>
            </w:r>
            <w:r w:rsidRPr="00027BEC">
              <w:rPr>
                <w:rFonts w:ascii="Caudex" w:hAnsi="Caudex"/>
              </w:rPr>
              <w:t xml:space="preserve"> </w:t>
            </w:r>
          </w:p>
        </w:tc>
      </w:tr>
      <w:tr w:rsidR="00D23AD5" w:rsidRPr="00027BEC" w14:paraId="07AE518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8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1.3</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8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Access to the Schools Financial Procedures Manual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89" w14:textId="77777777" w:rsidR="00D23AD5" w:rsidRPr="00027BEC" w:rsidRDefault="00D23AD5" w:rsidP="00E225F0">
            <w:pPr>
              <w:spacing w:after="0" w:line="259" w:lineRule="auto"/>
              <w:ind w:left="9" w:firstLine="0"/>
              <w:jc w:val="center"/>
              <w:rPr>
                <w:rFonts w:ascii="Caudex" w:hAnsi="Caudex"/>
              </w:rPr>
            </w:pPr>
            <w:r>
              <w:rPr>
                <w:rFonts w:ascii="Caudex" w:hAnsi="Caudex"/>
              </w:rPr>
              <w:t>6</w:t>
            </w:r>
            <w:r w:rsidRPr="00027BEC">
              <w:rPr>
                <w:rFonts w:ascii="Caudex" w:hAnsi="Caudex"/>
              </w:rPr>
              <w:t xml:space="preserve"> </w:t>
            </w:r>
          </w:p>
        </w:tc>
      </w:tr>
      <w:tr w:rsidR="00D23AD5" w:rsidRPr="00027BEC" w14:paraId="07AE518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8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b/>
              </w:rPr>
              <w:t xml:space="preserve">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8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FINANCIAL MANAGEMENT AND RESPONSIBILITY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8D"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 </w:t>
            </w:r>
          </w:p>
        </w:tc>
      </w:tr>
      <w:tr w:rsidR="00D23AD5" w:rsidRPr="00027BEC" w14:paraId="07AE519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8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2.1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9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Financial Management &amp; Controls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91"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 </w:t>
            </w:r>
          </w:p>
        </w:tc>
      </w:tr>
      <w:tr w:rsidR="00D23AD5" w:rsidRPr="00027BEC" w14:paraId="07AE519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9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2.2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9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Delegation of Authority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95" w14:textId="77777777" w:rsidR="00D23AD5" w:rsidRPr="00027BEC" w:rsidRDefault="00D23AD5" w:rsidP="00E225F0">
            <w:pPr>
              <w:spacing w:after="0" w:line="259" w:lineRule="auto"/>
              <w:ind w:left="9" w:firstLine="0"/>
              <w:jc w:val="center"/>
              <w:rPr>
                <w:rFonts w:ascii="Caudex" w:hAnsi="Caudex"/>
              </w:rPr>
            </w:pPr>
            <w:r>
              <w:rPr>
                <w:rFonts w:ascii="Caudex" w:hAnsi="Caudex"/>
              </w:rPr>
              <w:t>7</w:t>
            </w:r>
            <w:r w:rsidRPr="00027BEC">
              <w:rPr>
                <w:rFonts w:ascii="Caudex" w:hAnsi="Caudex"/>
              </w:rPr>
              <w:t xml:space="preserve"> </w:t>
            </w:r>
          </w:p>
        </w:tc>
      </w:tr>
      <w:tr w:rsidR="00D23AD5" w:rsidRPr="00027BEC" w14:paraId="07AE519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9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2.3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9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Outline of Responsibilities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99" w14:textId="77777777" w:rsidR="00D23AD5" w:rsidRPr="00027BEC" w:rsidRDefault="00D23AD5" w:rsidP="00E225F0">
            <w:pPr>
              <w:spacing w:after="0" w:line="259" w:lineRule="auto"/>
              <w:ind w:left="9" w:firstLine="0"/>
              <w:jc w:val="center"/>
              <w:rPr>
                <w:rFonts w:ascii="Caudex" w:hAnsi="Caudex"/>
              </w:rPr>
            </w:pPr>
            <w:r>
              <w:rPr>
                <w:rFonts w:ascii="Caudex" w:hAnsi="Caudex"/>
              </w:rPr>
              <w:t>7</w:t>
            </w:r>
            <w:r w:rsidRPr="00027BEC">
              <w:rPr>
                <w:rFonts w:ascii="Caudex" w:hAnsi="Caudex"/>
              </w:rPr>
              <w:t xml:space="preserve"> </w:t>
            </w:r>
          </w:p>
        </w:tc>
      </w:tr>
      <w:tr w:rsidR="00D23AD5" w:rsidRPr="00027BEC" w14:paraId="07AE519E" w14:textId="77777777" w:rsidTr="00A3704F">
        <w:trPr>
          <w:trHeight w:val="518"/>
        </w:trPr>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E519B" w14:textId="77777777" w:rsidR="00D23AD5" w:rsidRPr="00027BEC" w:rsidRDefault="00D23AD5" w:rsidP="00E225F0">
            <w:pPr>
              <w:spacing w:after="0" w:line="259" w:lineRule="auto"/>
              <w:ind w:left="9" w:firstLine="0"/>
              <w:jc w:val="center"/>
              <w:rPr>
                <w:rFonts w:ascii="Caudex" w:hAnsi="Caudex"/>
              </w:rPr>
            </w:pPr>
            <w:r>
              <w:rPr>
                <w:rFonts w:ascii="Caudex" w:hAnsi="Caudex"/>
              </w:rPr>
              <w:t>2.4</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9C" w14:textId="77777777" w:rsidR="00D23AD5" w:rsidRPr="002F6563" w:rsidRDefault="00D23AD5" w:rsidP="00E225F0">
            <w:pPr>
              <w:spacing w:after="0" w:line="259" w:lineRule="auto"/>
              <w:ind w:left="0" w:firstLine="0"/>
              <w:rPr>
                <w:rFonts w:ascii="Caudex" w:hAnsi="Caudex"/>
                <w:color w:val="990000"/>
              </w:rPr>
            </w:pPr>
            <w:r>
              <w:rPr>
                <w:rFonts w:ascii="Caudex" w:hAnsi="Caudex"/>
                <w:color w:val="990000"/>
              </w:rPr>
              <w:t>Tenders</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9D" w14:textId="77777777" w:rsidR="00D23AD5" w:rsidRPr="00027BEC" w:rsidRDefault="00D23AD5" w:rsidP="00E225F0">
            <w:pPr>
              <w:spacing w:after="0" w:line="259" w:lineRule="auto"/>
              <w:ind w:left="9" w:firstLine="0"/>
              <w:jc w:val="center"/>
              <w:rPr>
                <w:rFonts w:ascii="Caudex" w:hAnsi="Caudex"/>
              </w:rPr>
            </w:pPr>
            <w:r>
              <w:rPr>
                <w:rFonts w:ascii="Caudex" w:hAnsi="Caudex"/>
              </w:rPr>
              <w:t>8</w:t>
            </w:r>
          </w:p>
        </w:tc>
      </w:tr>
      <w:tr w:rsidR="00D23AD5" w:rsidRPr="00027BEC" w14:paraId="07AE51A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9F" w14:textId="77777777" w:rsidR="00D23AD5" w:rsidRPr="00027BEC" w:rsidRDefault="00D23AD5" w:rsidP="00E225F0">
            <w:pPr>
              <w:spacing w:after="0" w:line="259" w:lineRule="auto"/>
              <w:ind w:left="9" w:firstLine="0"/>
              <w:jc w:val="center"/>
              <w:rPr>
                <w:rFonts w:ascii="Caudex" w:hAnsi="Caudex"/>
              </w:rPr>
            </w:pPr>
            <w:r>
              <w:rPr>
                <w:rFonts w:ascii="Caudex" w:hAnsi="Caudex"/>
              </w:rPr>
              <w:t>2.5</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A0" w14:textId="77777777" w:rsidR="00D23AD5" w:rsidRPr="002F6563" w:rsidRDefault="00D23AD5" w:rsidP="00E225F0">
            <w:pPr>
              <w:spacing w:after="0" w:line="259" w:lineRule="auto"/>
              <w:ind w:left="0" w:firstLine="0"/>
              <w:rPr>
                <w:rFonts w:ascii="Caudex" w:hAnsi="Caudex"/>
                <w:color w:val="990000"/>
              </w:rPr>
            </w:pPr>
            <w:r>
              <w:rPr>
                <w:rFonts w:ascii="Caudex" w:hAnsi="Caudex"/>
                <w:color w:val="990000"/>
              </w:rPr>
              <w:t xml:space="preserve">Exemptions to Tendering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A1" w14:textId="435E0D12" w:rsidR="00D23AD5" w:rsidRPr="00027BEC" w:rsidRDefault="00E47511" w:rsidP="00E225F0">
            <w:pPr>
              <w:spacing w:after="0" w:line="259" w:lineRule="auto"/>
              <w:ind w:left="9" w:firstLine="0"/>
              <w:jc w:val="center"/>
              <w:rPr>
                <w:rFonts w:ascii="Caudex" w:hAnsi="Caudex"/>
              </w:rPr>
            </w:pPr>
            <w:r>
              <w:rPr>
                <w:rFonts w:ascii="Caudex" w:hAnsi="Caudex"/>
              </w:rPr>
              <w:t>8</w:t>
            </w:r>
          </w:p>
        </w:tc>
      </w:tr>
      <w:tr w:rsidR="00D23AD5" w:rsidRPr="00027BEC" w14:paraId="07AE51A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A3" w14:textId="77777777" w:rsidR="00D23AD5" w:rsidRPr="00027BEC" w:rsidRDefault="00D23AD5" w:rsidP="00E225F0">
            <w:pPr>
              <w:spacing w:after="0" w:line="259" w:lineRule="auto"/>
              <w:ind w:left="9" w:firstLine="0"/>
              <w:jc w:val="center"/>
              <w:rPr>
                <w:rFonts w:ascii="Caudex" w:hAnsi="Caudex"/>
              </w:rPr>
            </w:pPr>
            <w:r>
              <w:rPr>
                <w:rFonts w:ascii="Caudex" w:hAnsi="Caudex"/>
              </w:rPr>
              <w:t>2.6</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A4" w14:textId="77777777" w:rsidR="00D23AD5" w:rsidRPr="002F6563" w:rsidRDefault="00D23AD5" w:rsidP="00E225F0">
            <w:pPr>
              <w:spacing w:after="0" w:line="259" w:lineRule="auto"/>
              <w:ind w:left="0" w:firstLine="0"/>
              <w:rPr>
                <w:rFonts w:ascii="Caudex" w:hAnsi="Caudex"/>
                <w:color w:val="990000"/>
              </w:rPr>
            </w:pPr>
            <w:r>
              <w:rPr>
                <w:rFonts w:ascii="Caudex" w:hAnsi="Caudex"/>
                <w:color w:val="990000"/>
              </w:rPr>
              <w:t>Procedures for Exemptions</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A5" w14:textId="0002FEFD" w:rsidR="00D23AD5" w:rsidRPr="00027BEC" w:rsidRDefault="00E47511" w:rsidP="00E225F0">
            <w:pPr>
              <w:spacing w:after="0" w:line="259" w:lineRule="auto"/>
              <w:ind w:left="9" w:firstLine="0"/>
              <w:jc w:val="center"/>
              <w:rPr>
                <w:rFonts w:ascii="Caudex" w:hAnsi="Caudex"/>
              </w:rPr>
            </w:pPr>
            <w:r>
              <w:rPr>
                <w:rFonts w:ascii="Caudex" w:hAnsi="Caudex"/>
              </w:rPr>
              <w:t>9</w:t>
            </w:r>
          </w:p>
        </w:tc>
      </w:tr>
      <w:tr w:rsidR="00D23AD5" w:rsidRPr="00027BEC" w14:paraId="07AE51A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A7" w14:textId="77777777" w:rsidR="00D23AD5" w:rsidRPr="00027BEC" w:rsidRDefault="00D23AD5" w:rsidP="00E225F0">
            <w:pPr>
              <w:spacing w:after="0" w:line="259" w:lineRule="auto"/>
              <w:ind w:left="9" w:firstLine="0"/>
              <w:jc w:val="center"/>
              <w:rPr>
                <w:rFonts w:ascii="Caudex" w:hAnsi="Caudex"/>
              </w:rPr>
            </w:pPr>
            <w:r>
              <w:rPr>
                <w:rFonts w:ascii="Caudex" w:hAnsi="Caudex"/>
              </w:rPr>
              <w:t>2.7</w:t>
            </w:r>
            <w:r w:rsidRPr="00027BEC">
              <w:rPr>
                <w:rFonts w:ascii="Caudex" w:hAnsi="Caudex"/>
              </w:rPr>
              <w:t xml:space="preserve">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A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Summary of Recommended Delegated Authorities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A9" w14:textId="77777777" w:rsidR="00D23AD5" w:rsidRPr="00027BEC" w:rsidRDefault="00D23AD5" w:rsidP="00E225F0">
            <w:pPr>
              <w:spacing w:after="0" w:line="259" w:lineRule="auto"/>
              <w:ind w:left="9" w:firstLine="0"/>
              <w:jc w:val="center"/>
              <w:rPr>
                <w:rFonts w:ascii="Caudex" w:hAnsi="Caudex"/>
              </w:rPr>
            </w:pPr>
            <w:r>
              <w:rPr>
                <w:rFonts w:ascii="Caudex" w:hAnsi="Caudex"/>
              </w:rPr>
              <w:t>10</w:t>
            </w:r>
            <w:r w:rsidRPr="00027BEC">
              <w:rPr>
                <w:rFonts w:ascii="Caudex" w:hAnsi="Caudex"/>
              </w:rPr>
              <w:t xml:space="preserve"> </w:t>
            </w:r>
          </w:p>
        </w:tc>
      </w:tr>
      <w:tr w:rsidR="00D23AD5" w:rsidRPr="00027BEC" w14:paraId="07AE51A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AB" w14:textId="77777777" w:rsidR="00D23AD5" w:rsidRPr="00027BEC" w:rsidRDefault="00D23AD5" w:rsidP="00E225F0">
            <w:pPr>
              <w:spacing w:after="0" w:line="259" w:lineRule="auto"/>
              <w:ind w:left="9" w:firstLine="0"/>
              <w:jc w:val="center"/>
              <w:rPr>
                <w:rFonts w:ascii="Caudex" w:hAnsi="Caudex"/>
              </w:rPr>
            </w:pPr>
            <w:r>
              <w:rPr>
                <w:rFonts w:ascii="Caudex" w:hAnsi="Caudex"/>
              </w:rPr>
              <w:t>2.7.2</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AC" w14:textId="77777777" w:rsidR="00D23AD5" w:rsidRPr="002F6563" w:rsidRDefault="00D23AD5" w:rsidP="00E225F0">
            <w:pPr>
              <w:spacing w:after="0" w:line="259" w:lineRule="auto"/>
              <w:ind w:left="0" w:firstLine="0"/>
              <w:rPr>
                <w:rFonts w:ascii="Caudex" w:hAnsi="Caudex"/>
                <w:color w:val="990000"/>
              </w:rPr>
            </w:pPr>
            <w:r>
              <w:rPr>
                <w:rFonts w:ascii="Caudex" w:hAnsi="Caudex"/>
                <w:color w:val="990000"/>
              </w:rPr>
              <w:t xml:space="preserve">Scheme of Financial Delegation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AD" w14:textId="77777777" w:rsidR="00D23AD5" w:rsidRDefault="00D23AD5" w:rsidP="00E225F0">
            <w:pPr>
              <w:spacing w:after="0" w:line="259" w:lineRule="auto"/>
              <w:ind w:left="9" w:firstLine="0"/>
              <w:jc w:val="center"/>
              <w:rPr>
                <w:rFonts w:ascii="Caudex" w:hAnsi="Caudex"/>
              </w:rPr>
            </w:pPr>
            <w:r>
              <w:rPr>
                <w:rFonts w:ascii="Caudex" w:hAnsi="Caudex"/>
              </w:rPr>
              <w:t>11</w:t>
            </w:r>
          </w:p>
        </w:tc>
      </w:tr>
      <w:tr w:rsidR="00D23AD5" w:rsidRPr="00027BEC" w14:paraId="07AE51B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A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2.</w:t>
            </w:r>
            <w:r>
              <w:rPr>
                <w:rFonts w:ascii="Caudex" w:hAnsi="Caudex"/>
              </w:rPr>
              <w:t>8</w:t>
            </w:r>
            <w:r w:rsidRPr="00027BEC">
              <w:rPr>
                <w:rFonts w:ascii="Caudex" w:hAnsi="Caudex"/>
              </w:rPr>
              <w:t xml:space="preserve">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B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Organisational Structure of a Byrchall High School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B1" w14:textId="77777777" w:rsidR="00D23AD5" w:rsidRPr="00027BEC" w:rsidRDefault="00D23AD5" w:rsidP="00E225F0">
            <w:pPr>
              <w:spacing w:after="0" w:line="259" w:lineRule="auto"/>
              <w:ind w:left="9" w:firstLine="0"/>
              <w:jc w:val="center"/>
              <w:rPr>
                <w:rFonts w:ascii="Caudex" w:hAnsi="Caudex"/>
              </w:rPr>
            </w:pPr>
            <w:r>
              <w:rPr>
                <w:rFonts w:ascii="Caudex" w:hAnsi="Caudex"/>
              </w:rPr>
              <w:t>12</w:t>
            </w:r>
          </w:p>
        </w:tc>
      </w:tr>
      <w:tr w:rsidR="00D23AD5" w:rsidRPr="00027BEC" w14:paraId="07AE51B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B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2.</w:t>
            </w:r>
            <w:r>
              <w:rPr>
                <w:rFonts w:ascii="Caudex" w:hAnsi="Caudex"/>
              </w:rPr>
              <w:t>9</w:t>
            </w:r>
            <w:r w:rsidRPr="00027BEC">
              <w:rPr>
                <w:rFonts w:ascii="Caudex" w:hAnsi="Caudex"/>
              </w:rPr>
              <w:t xml:space="preserve">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B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Internal Controls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B5"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Pr>
                <w:rFonts w:ascii="Caudex" w:hAnsi="Caudex"/>
              </w:rPr>
              <w:t>2</w:t>
            </w:r>
            <w:r w:rsidRPr="00027BEC">
              <w:rPr>
                <w:rFonts w:ascii="Caudex" w:hAnsi="Caudex"/>
              </w:rPr>
              <w:t xml:space="preserve"> </w:t>
            </w:r>
          </w:p>
        </w:tc>
      </w:tr>
      <w:tr w:rsidR="00D23AD5" w:rsidRPr="00027BEC" w14:paraId="07AE51B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B7" w14:textId="77777777" w:rsidR="00D23AD5" w:rsidRPr="00027BEC" w:rsidRDefault="00D23AD5" w:rsidP="00E225F0">
            <w:pPr>
              <w:spacing w:after="0" w:line="259" w:lineRule="auto"/>
              <w:ind w:left="9" w:firstLine="0"/>
              <w:jc w:val="center"/>
              <w:rPr>
                <w:rFonts w:ascii="Caudex" w:hAnsi="Caudex"/>
              </w:rPr>
            </w:pPr>
            <w:r>
              <w:rPr>
                <w:rFonts w:ascii="Caudex" w:hAnsi="Caudex"/>
              </w:rPr>
              <w:t>2.10</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B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Register of Business Interests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B9"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Pr>
                <w:rFonts w:ascii="Caudex" w:hAnsi="Caudex"/>
              </w:rPr>
              <w:t>2</w:t>
            </w:r>
            <w:r w:rsidRPr="00027BEC">
              <w:rPr>
                <w:rFonts w:ascii="Caudex" w:hAnsi="Caudex"/>
              </w:rPr>
              <w:t xml:space="preserve"> </w:t>
            </w:r>
          </w:p>
        </w:tc>
      </w:tr>
      <w:tr w:rsidR="00D23AD5" w:rsidRPr="00027BEC" w14:paraId="07AE51B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BB" w14:textId="77777777" w:rsidR="00D23AD5" w:rsidRPr="00027BEC" w:rsidRDefault="00D23AD5" w:rsidP="00E225F0">
            <w:pPr>
              <w:spacing w:after="0" w:line="259" w:lineRule="auto"/>
              <w:ind w:left="9" w:firstLine="0"/>
              <w:jc w:val="center"/>
              <w:rPr>
                <w:rFonts w:ascii="Caudex" w:hAnsi="Caudex"/>
              </w:rPr>
            </w:pPr>
            <w:r>
              <w:rPr>
                <w:rFonts w:ascii="Caudex" w:hAnsi="Caudex"/>
              </w:rPr>
              <w:t>2.11</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B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Trustees’ Allowances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BD"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Pr>
                <w:rFonts w:ascii="Caudex" w:hAnsi="Caudex"/>
              </w:rPr>
              <w:t>3</w:t>
            </w:r>
            <w:r w:rsidRPr="00027BEC">
              <w:rPr>
                <w:rFonts w:ascii="Caudex" w:hAnsi="Caudex"/>
              </w:rPr>
              <w:t xml:space="preserve"> </w:t>
            </w:r>
          </w:p>
        </w:tc>
      </w:tr>
      <w:tr w:rsidR="00D23AD5" w:rsidRPr="00027BEC" w14:paraId="07AE51C2" w14:textId="77777777" w:rsidTr="00E225F0">
        <w:trPr>
          <w:trHeight w:val="521"/>
        </w:trPr>
        <w:tc>
          <w:tcPr>
            <w:tcW w:w="902" w:type="dxa"/>
            <w:tcBorders>
              <w:top w:val="single" w:sz="4" w:space="0" w:color="000000"/>
              <w:left w:val="single" w:sz="4" w:space="0" w:color="000000"/>
              <w:bottom w:val="single" w:sz="4" w:space="0" w:color="000000"/>
              <w:right w:val="single" w:sz="4" w:space="0" w:color="000000"/>
            </w:tcBorders>
            <w:vAlign w:val="center"/>
          </w:tcPr>
          <w:p w14:paraId="07AE51B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b/>
              </w:rPr>
              <w:t xml:space="preserve">3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C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ORDERING AND PURCHASING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C1"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Pr>
                <w:rFonts w:ascii="Caudex" w:hAnsi="Caudex"/>
              </w:rPr>
              <w:t>3</w:t>
            </w:r>
            <w:r w:rsidRPr="00027BEC">
              <w:rPr>
                <w:rFonts w:ascii="Caudex" w:hAnsi="Caudex"/>
              </w:rPr>
              <w:t xml:space="preserve"> </w:t>
            </w:r>
          </w:p>
        </w:tc>
      </w:tr>
      <w:tr w:rsidR="00D23AD5" w:rsidRPr="00027BEC" w14:paraId="07AE51C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C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3.1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C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Effective Procurement and Value for Money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C5"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Pr>
                <w:rFonts w:ascii="Caudex" w:hAnsi="Caudex"/>
              </w:rPr>
              <w:t>3</w:t>
            </w:r>
            <w:r w:rsidRPr="00027BEC">
              <w:rPr>
                <w:rFonts w:ascii="Caudex" w:hAnsi="Caudex"/>
              </w:rPr>
              <w:t xml:space="preserve"> </w:t>
            </w:r>
          </w:p>
        </w:tc>
      </w:tr>
      <w:tr w:rsidR="00D23AD5" w:rsidRPr="00027BEC" w14:paraId="07AE51C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C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3.2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C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Expenditure Limits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C9" w14:textId="77777777" w:rsidR="00D23AD5" w:rsidRPr="00027BEC" w:rsidRDefault="00D23AD5" w:rsidP="00E225F0">
            <w:pPr>
              <w:spacing w:after="0" w:line="259" w:lineRule="auto"/>
              <w:ind w:left="11" w:firstLine="0"/>
              <w:jc w:val="center"/>
              <w:rPr>
                <w:rFonts w:ascii="Caudex" w:hAnsi="Caudex"/>
              </w:rPr>
            </w:pPr>
            <w:r>
              <w:rPr>
                <w:rFonts w:ascii="Caudex" w:hAnsi="Caudex"/>
              </w:rPr>
              <w:t>14</w:t>
            </w:r>
            <w:r w:rsidRPr="00027BEC">
              <w:rPr>
                <w:rFonts w:ascii="Caudex" w:hAnsi="Caudex"/>
              </w:rPr>
              <w:t xml:space="preserve"> </w:t>
            </w:r>
          </w:p>
        </w:tc>
      </w:tr>
      <w:tr w:rsidR="00D23AD5" w:rsidRPr="00027BEC" w14:paraId="07AE51C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C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3.3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C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Single Tender Action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CD" w14:textId="38926B50" w:rsidR="00D23AD5" w:rsidRPr="00027BEC" w:rsidRDefault="00D23AD5" w:rsidP="00E225F0">
            <w:pPr>
              <w:spacing w:after="0" w:line="259" w:lineRule="auto"/>
              <w:ind w:left="11" w:firstLine="0"/>
              <w:jc w:val="center"/>
              <w:rPr>
                <w:rFonts w:ascii="Caudex" w:hAnsi="Caudex"/>
              </w:rPr>
            </w:pPr>
            <w:r>
              <w:rPr>
                <w:rFonts w:ascii="Caudex" w:hAnsi="Caudex"/>
              </w:rPr>
              <w:t>1</w:t>
            </w:r>
            <w:r w:rsidR="00E47511">
              <w:rPr>
                <w:rFonts w:ascii="Caudex" w:hAnsi="Caudex"/>
              </w:rPr>
              <w:t>4</w:t>
            </w:r>
          </w:p>
        </w:tc>
      </w:tr>
      <w:tr w:rsidR="00D23AD5" w:rsidRPr="00027BEC" w14:paraId="07AE51D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C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3.4</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D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Leasing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D1"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Pr>
                <w:rFonts w:ascii="Caudex" w:hAnsi="Caudex"/>
              </w:rPr>
              <w:t>5</w:t>
            </w:r>
          </w:p>
        </w:tc>
      </w:tr>
      <w:tr w:rsidR="00D23AD5" w:rsidRPr="00027BEC" w14:paraId="07AE51D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D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3.58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D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Public Procurement Regulations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D5" w14:textId="7B37A8C3"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sidR="00E47511">
              <w:rPr>
                <w:rFonts w:ascii="Caudex" w:hAnsi="Caudex"/>
              </w:rPr>
              <w:t>5</w:t>
            </w:r>
          </w:p>
        </w:tc>
      </w:tr>
      <w:tr w:rsidR="00D23AD5" w:rsidRPr="00027BEC" w14:paraId="07AE51D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D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3.6</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D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Framework Agreements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D9" w14:textId="77777777"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Pr>
                <w:rFonts w:ascii="Caudex" w:hAnsi="Caudex"/>
              </w:rPr>
              <w:t>6</w:t>
            </w:r>
            <w:r w:rsidRPr="00027BEC">
              <w:rPr>
                <w:rFonts w:ascii="Caudex" w:hAnsi="Caudex"/>
              </w:rPr>
              <w:t xml:space="preserve"> </w:t>
            </w:r>
          </w:p>
        </w:tc>
      </w:tr>
      <w:tr w:rsidR="00D23AD5" w:rsidRPr="00027BEC" w14:paraId="07AE51D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D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lastRenderedPageBreak/>
              <w:t>3.7</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D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When Quotation Accepted is not the Lowest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DD" w14:textId="6756AB84"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sidR="005036BB">
              <w:rPr>
                <w:rFonts w:ascii="Caudex" w:hAnsi="Caudex"/>
              </w:rPr>
              <w:t>6</w:t>
            </w:r>
          </w:p>
        </w:tc>
      </w:tr>
      <w:tr w:rsidR="00D23AD5" w:rsidRPr="00027BEC" w14:paraId="07AE51E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D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3.8</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E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Agreements with Capital Implications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E1" w14:textId="033F7186"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sidR="005036BB">
              <w:rPr>
                <w:rFonts w:ascii="Caudex" w:hAnsi="Caudex"/>
              </w:rPr>
              <w:t>6</w:t>
            </w:r>
          </w:p>
        </w:tc>
      </w:tr>
      <w:tr w:rsidR="00D23AD5" w:rsidRPr="00027BEC" w14:paraId="07AE51E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E3"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3.9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E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Purchase Orders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E5" w14:textId="06838139"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sidR="005036BB">
              <w:rPr>
                <w:rFonts w:ascii="Caudex" w:hAnsi="Caudex"/>
              </w:rPr>
              <w:t>6</w:t>
            </w:r>
          </w:p>
        </w:tc>
      </w:tr>
      <w:tr w:rsidR="00D23AD5" w:rsidRPr="00027BEC" w14:paraId="07AE51E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E7"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3.10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E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Authorising Orders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E9" w14:textId="0A0F9C2D"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sidR="005036BB">
              <w:rPr>
                <w:rFonts w:ascii="Caudex" w:hAnsi="Caudex"/>
              </w:rPr>
              <w:t>7</w:t>
            </w:r>
            <w:r w:rsidRPr="00027BEC">
              <w:rPr>
                <w:rFonts w:ascii="Caudex" w:hAnsi="Caudex"/>
              </w:rPr>
              <w:t xml:space="preserve"> </w:t>
            </w:r>
          </w:p>
        </w:tc>
      </w:tr>
      <w:tr w:rsidR="00D23AD5" w:rsidRPr="00027BEC" w14:paraId="07AE51E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EB"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3.11</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E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Orders Entered as Commitments on Budget</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ED" w14:textId="225391A4" w:rsidR="00D23AD5" w:rsidRPr="00027BEC" w:rsidRDefault="00D23AD5" w:rsidP="00E225F0">
            <w:pPr>
              <w:spacing w:after="0" w:line="259" w:lineRule="auto"/>
              <w:ind w:left="11" w:firstLine="0"/>
              <w:jc w:val="center"/>
              <w:rPr>
                <w:rFonts w:ascii="Caudex" w:hAnsi="Caudex"/>
              </w:rPr>
            </w:pPr>
            <w:r w:rsidRPr="00027BEC">
              <w:rPr>
                <w:rFonts w:ascii="Caudex" w:hAnsi="Caudex"/>
              </w:rPr>
              <w:t>1</w:t>
            </w:r>
            <w:r w:rsidR="005036BB">
              <w:rPr>
                <w:rFonts w:ascii="Caudex" w:hAnsi="Caudex"/>
              </w:rPr>
              <w:t>8</w:t>
            </w:r>
          </w:p>
        </w:tc>
      </w:tr>
      <w:tr w:rsidR="00D23AD5" w:rsidRPr="00027BEC" w14:paraId="07AE51F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EF"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3.12</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F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Payroll Contractors</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F1" w14:textId="55DBC29A" w:rsidR="00D23AD5" w:rsidRPr="00027BEC" w:rsidRDefault="00D23AD5" w:rsidP="00E225F0">
            <w:pPr>
              <w:spacing w:after="0" w:line="259" w:lineRule="auto"/>
              <w:ind w:left="11" w:firstLine="0"/>
              <w:jc w:val="center"/>
              <w:rPr>
                <w:rFonts w:ascii="Caudex" w:hAnsi="Caudex"/>
              </w:rPr>
            </w:pPr>
            <w:r>
              <w:rPr>
                <w:rFonts w:ascii="Caudex" w:hAnsi="Caudex"/>
              </w:rPr>
              <w:t>1</w:t>
            </w:r>
            <w:r w:rsidR="005036BB">
              <w:rPr>
                <w:rFonts w:ascii="Caudex" w:hAnsi="Caudex"/>
              </w:rPr>
              <w:t>8</w:t>
            </w:r>
          </w:p>
        </w:tc>
      </w:tr>
      <w:tr w:rsidR="00D23AD5" w:rsidRPr="00027BEC" w14:paraId="07AE51F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F3"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3.13</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F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Self-employed Contractors</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F5" w14:textId="318A62EF" w:rsidR="00D23AD5" w:rsidRPr="00027BEC" w:rsidRDefault="00D23AD5" w:rsidP="00E225F0">
            <w:pPr>
              <w:spacing w:after="0" w:line="259" w:lineRule="auto"/>
              <w:ind w:left="11" w:firstLine="0"/>
              <w:jc w:val="center"/>
              <w:rPr>
                <w:rFonts w:ascii="Caudex" w:hAnsi="Caudex"/>
              </w:rPr>
            </w:pPr>
            <w:r>
              <w:rPr>
                <w:rFonts w:ascii="Caudex" w:hAnsi="Caudex"/>
              </w:rPr>
              <w:t>1</w:t>
            </w:r>
            <w:r w:rsidR="005036BB">
              <w:rPr>
                <w:rFonts w:ascii="Caudex" w:hAnsi="Caudex"/>
              </w:rPr>
              <w:t>8</w:t>
            </w:r>
          </w:p>
        </w:tc>
      </w:tr>
      <w:tr w:rsidR="00D23AD5" w:rsidRPr="00027BEC" w14:paraId="07AE51F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F7"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3.14</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1F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Construction Industry Scheme (CIS) </w:t>
            </w:r>
            <w:r w:rsidRPr="002F6563">
              <w:rPr>
                <w:rFonts w:ascii="Caudex" w:hAnsi="Caudex"/>
                <w:color w:val="990000"/>
              </w:rPr>
              <w:tab/>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1F9" w14:textId="631C7EE9" w:rsidR="00D23AD5" w:rsidRPr="00027BEC" w:rsidRDefault="00D23AD5" w:rsidP="00E225F0">
            <w:pPr>
              <w:spacing w:after="0" w:line="259" w:lineRule="auto"/>
              <w:ind w:left="11" w:firstLine="0"/>
              <w:jc w:val="center"/>
              <w:rPr>
                <w:rFonts w:ascii="Caudex" w:hAnsi="Caudex"/>
              </w:rPr>
            </w:pPr>
            <w:r>
              <w:rPr>
                <w:rFonts w:ascii="Caudex" w:hAnsi="Caudex"/>
              </w:rPr>
              <w:t>1</w:t>
            </w:r>
            <w:r w:rsidR="005036BB">
              <w:rPr>
                <w:rFonts w:ascii="Caudex" w:hAnsi="Caudex"/>
              </w:rPr>
              <w:t>8</w:t>
            </w:r>
          </w:p>
        </w:tc>
      </w:tr>
      <w:tr w:rsidR="00D23AD5" w:rsidRPr="00027BEC" w14:paraId="07AE51FE" w14:textId="77777777" w:rsidTr="00E225F0">
        <w:trPr>
          <w:trHeight w:val="514"/>
        </w:trPr>
        <w:tc>
          <w:tcPr>
            <w:tcW w:w="902" w:type="dxa"/>
            <w:tcBorders>
              <w:top w:val="nil"/>
              <w:left w:val="single" w:sz="4" w:space="0" w:color="000000"/>
              <w:bottom w:val="single" w:sz="4" w:space="0" w:color="000000"/>
              <w:right w:val="single" w:sz="4" w:space="0" w:color="000000"/>
            </w:tcBorders>
            <w:vAlign w:val="center"/>
          </w:tcPr>
          <w:p w14:paraId="07AE51FB"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3.15 </w:t>
            </w:r>
          </w:p>
        </w:tc>
        <w:tc>
          <w:tcPr>
            <w:tcW w:w="7512" w:type="dxa"/>
            <w:tcBorders>
              <w:top w:val="nil"/>
              <w:left w:val="single" w:sz="4" w:space="0" w:color="000000"/>
              <w:bottom w:val="single" w:sz="4" w:space="0" w:color="000000"/>
              <w:right w:val="single" w:sz="4" w:space="0" w:color="000000"/>
            </w:tcBorders>
            <w:vAlign w:val="center"/>
          </w:tcPr>
          <w:p w14:paraId="07AE51F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Receiving Goods and Services </w:t>
            </w:r>
          </w:p>
        </w:tc>
        <w:tc>
          <w:tcPr>
            <w:tcW w:w="1416" w:type="dxa"/>
            <w:tcBorders>
              <w:top w:val="nil"/>
              <w:left w:val="single" w:sz="4" w:space="0" w:color="000000"/>
              <w:bottom w:val="single" w:sz="4" w:space="0" w:color="000000"/>
              <w:right w:val="single" w:sz="4" w:space="0" w:color="000000"/>
            </w:tcBorders>
            <w:vAlign w:val="center"/>
          </w:tcPr>
          <w:p w14:paraId="07AE51FD" w14:textId="722CA3BB" w:rsidR="00D23AD5" w:rsidRPr="00027BEC" w:rsidRDefault="00D23AD5" w:rsidP="00E225F0">
            <w:pPr>
              <w:spacing w:after="0" w:line="259" w:lineRule="auto"/>
              <w:ind w:left="11" w:firstLine="0"/>
              <w:jc w:val="center"/>
              <w:rPr>
                <w:rFonts w:ascii="Caudex" w:hAnsi="Caudex"/>
              </w:rPr>
            </w:pPr>
            <w:r>
              <w:rPr>
                <w:rFonts w:ascii="Caudex" w:hAnsi="Caudex"/>
              </w:rPr>
              <w:t>1</w:t>
            </w:r>
            <w:r w:rsidR="005036BB">
              <w:rPr>
                <w:rFonts w:ascii="Caudex" w:hAnsi="Caudex"/>
              </w:rPr>
              <w:t>8</w:t>
            </w:r>
            <w:r w:rsidRPr="00027BEC">
              <w:rPr>
                <w:rFonts w:ascii="Caudex" w:hAnsi="Caudex"/>
              </w:rPr>
              <w:t xml:space="preserve"> </w:t>
            </w:r>
          </w:p>
        </w:tc>
      </w:tr>
      <w:tr w:rsidR="00D23AD5" w:rsidRPr="00027BEC" w14:paraId="07AE520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1FF"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3.16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0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Returning Goods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01" w14:textId="3FD562EF" w:rsidR="00D23AD5" w:rsidRPr="00027BEC" w:rsidRDefault="005036BB" w:rsidP="00E225F0">
            <w:pPr>
              <w:spacing w:after="0" w:line="259" w:lineRule="auto"/>
              <w:ind w:left="11" w:firstLine="0"/>
              <w:jc w:val="center"/>
              <w:rPr>
                <w:rFonts w:ascii="Caudex" w:hAnsi="Caudex"/>
              </w:rPr>
            </w:pPr>
            <w:r>
              <w:rPr>
                <w:rFonts w:ascii="Caudex" w:hAnsi="Caudex"/>
              </w:rPr>
              <w:t>19</w:t>
            </w:r>
          </w:p>
        </w:tc>
      </w:tr>
      <w:tr w:rsidR="00D23AD5" w:rsidRPr="00027BEC" w14:paraId="07AE520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03"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3.17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0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Payments &amp; Invoices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05" w14:textId="485EA34A" w:rsidR="00D23AD5" w:rsidRPr="00027BEC" w:rsidRDefault="005036BB" w:rsidP="00E225F0">
            <w:pPr>
              <w:spacing w:after="0" w:line="259" w:lineRule="auto"/>
              <w:ind w:left="11" w:firstLine="0"/>
              <w:jc w:val="center"/>
              <w:rPr>
                <w:rFonts w:ascii="Caudex" w:hAnsi="Caudex"/>
              </w:rPr>
            </w:pPr>
            <w:r>
              <w:rPr>
                <w:rFonts w:ascii="Caudex" w:hAnsi="Caudex"/>
              </w:rPr>
              <w:t>19</w:t>
            </w:r>
          </w:p>
        </w:tc>
      </w:tr>
      <w:tr w:rsidR="00D23AD5" w:rsidRPr="00027BEC" w14:paraId="07AE520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07"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3.18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0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Pre-payments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09" w14:textId="4FAF43E7" w:rsidR="00D23AD5" w:rsidRPr="00027BEC" w:rsidRDefault="00D23AD5" w:rsidP="00E225F0">
            <w:pPr>
              <w:spacing w:after="0" w:line="259" w:lineRule="auto"/>
              <w:ind w:left="11" w:firstLine="0"/>
              <w:jc w:val="center"/>
              <w:rPr>
                <w:rFonts w:ascii="Caudex" w:hAnsi="Caudex"/>
              </w:rPr>
            </w:pPr>
            <w:r>
              <w:rPr>
                <w:rFonts w:ascii="Caudex" w:hAnsi="Caudex"/>
              </w:rPr>
              <w:t>2</w:t>
            </w:r>
            <w:r w:rsidR="005036BB">
              <w:rPr>
                <w:rFonts w:ascii="Caudex" w:hAnsi="Caudex"/>
              </w:rPr>
              <w:t>0</w:t>
            </w:r>
          </w:p>
        </w:tc>
      </w:tr>
      <w:tr w:rsidR="00D23AD5" w:rsidRPr="00027BEC" w14:paraId="07AE520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0B"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3.19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0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Supplier Queries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0D" w14:textId="24A8F365"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0</w:t>
            </w:r>
            <w:r w:rsidRPr="00027BEC">
              <w:rPr>
                <w:rFonts w:ascii="Caudex" w:hAnsi="Caudex"/>
              </w:rPr>
              <w:t xml:space="preserve"> </w:t>
            </w:r>
          </w:p>
        </w:tc>
      </w:tr>
      <w:tr w:rsidR="00D23AD5" w:rsidRPr="00027BEC" w14:paraId="07AE521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0F"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3.20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1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Credit Notes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11" w14:textId="6C4BAF61"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1</w:t>
            </w:r>
            <w:r w:rsidRPr="00027BEC">
              <w:rPr>
                <w:rFonts w:ascii="Caudex" w:hAnsi="Caudex"/>
              </w:rPr>
              <w:t xml:space="preserve"> </w:t>
            </w:r>
          </w:p>
        </w:tc>
      </w:tr>
      <w:tr w:rsidR="00D23AD5" w:rsidRPr="00027BEC" w14:paraId="07AE521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13"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3.21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1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BACS/Cheque Payments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15" w14:textId="7F96007A"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1</w:t>
            </w:r>
            <w:r w:rsidRPr="00027BEC">
              <w:rPr>
                <w:rFonts w:ascii="Caudex" w:hAnsi="Caudex"/>
              </w:rPr>
              <w:t xml:space="preserve"> </w:t>
            </w:r>
          </w:p>
        </w:tc>
      </w:tr>
      <w:tr w:rsidR="00D23AD5" w:rsidRPr="00027BEC" w14:paraId="07AE521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1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b/>
              </w:rPr>
              <w:t xml:space="preserve">4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1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INCOME AND COLLECTION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19" w14:textId="071355EA"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1</w:t>
            </w:r>
            <w:r w:rsidRPr="00027BEC">
              <w:rPr>
                <w:rFonts w:ascii="Caudex" w:hAnsi="Caudex"/>
              </w:rPr>
              <w:t xml:space="preserve"> </w:t>
            </w:r>
          </w:p>
        </w:tc>
      </w:tr>
      <w:tr w:rsidR="00D23AD5" w:rsidRPr="00027BEC" w14:paraId="07AE521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1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4.1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1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General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1D" w14:textId="4FB18C8A"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1</w:t>
            </w:r>
            <w:r w:rsidRPr="00027BEC">
              <w:rPr>
                <w:rFonts w:ascii="Caudex" w:hAnsi="Caudex"/>
              </w:rPr>
              <w:t xml:space="preserve"> </w:t>
            </w:r>
          </w:p>
        </w:tc>
      </w:tr>
      <w:tr w:rsidR="00D23AD5" w:rsidRPr="00027BEC" w14:paraId="07AE522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1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4.2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2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Charging Policy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21" w14:textId="2BCB24DE"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2</w:t>
            </w:r>
            <w:r w:rsidRPr="00027BEC">
              <w:rPr>
                <w:rFonts w:ascii="Caudex" w:hAnsi="Caudex"/>
              </w:rPr>
              <w:t xml:space="preserve"> </w:t>
            </w:r>
          </w:p>
        </w:tc>
      </w:tr>
      <w:tr w:rsidR="00D23AD5" w:rsidRPr="00027BEC" w14:paraId="07AE5226" w14:textId="77777777" w:rsidTr="00E225F0">
        <w:trPr>
          <w:trHeight w:val="521"/>
        </w:trPr>
        <w:tc>
          <w:tcPr>
            <w:tcW w:w="902" w:type="dxa"/>
            <w:tcBorders>
              <w:top w:val="single" w:sz="4" w:space="0" w:color="000000"/>
              <w:left w:val="single" w:sz="4" w:space="0" w:color="000000"/>
              <w:bottom w:val="single" w:sz="4" w:space="0" w:color="000000"/>
              <w:right w:val="single" w:sz="4" w:space="0" w:color="000000"/>
            </w:tcBorders>
            <w:vAlign w:val="center"/>
          </w:tcPr>
          <w:p w14:paraId="07AE522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4.3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2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Debt Management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25" w14:textId="078243F6"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2</w:t>
            </w:r>
            <w:r w:rsidRPr="00027BEC">
              <w:rPr>
                <w:rFonts w:ascii="Caudex" w:hAnsi="Caudex"/>
              </w:rPr>
              <w:t xml:space="preserve"> </w:t>
            </w:r>
          </w:p>
        </w:tc>
      </w:tr>
      <w:tr w:rsidR="00D23AD5" w:rsidRPr="00027BEC" w14:paraId="07AE522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2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4.4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2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Debt Write Off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29" w14:textId="66D029AE"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2</w:t>
            </w:r>
            <w:r w:rsidRPr="00027BEC">
              <w:rPr>
                <w:rFonts w:ascii="Caudex" w:hAnsi="Caudex"/>
              </w:rPr>
              <w:t xml:space="preserve"> </w:t>
            </w:r>
          </w:p>
        </w:tc>
      </w:tr>
      <w:tr w:rsidR="00D23AD5" w:rsidRPr="00027BEC" w14:paraId="07AE522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2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b/>
              </w:rPr>
              <w:t xml:space="preserve">5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2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PETTY CASH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2D" w14:textId="40E1CE31"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3</w:t>
            </w:r>
            <w:r w:rsidRPr="00027BEC">
              <w:rPr>
                <w:rFonts w:ascii="Caudex" w:hAnsi="Caudex"/>
              </w:rPr>
              <w:t xml:space="preserve"> </w:t>
            </w:r>
          </w:p>
        </w:tc>
      </w:tr>
      <w:tr w:rsidR="00D23AD5" w:rsidRPr="00027BEC" w14:paraId="07AE523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2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b/>
              </w:rPr>
              <w:t xml:space="preserve">6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3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AUDIT AND FINANICAL REPORTING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31" w14:textId="4A838058"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3</w:t>
            </w:r>
            <w:r w:rsidRPr="00027BEC">
              <w:rPr>
                <w:rFonts w:ascii="Caudex" w:hAnsi="Caudex"/>
              </w:rPr>
              <w:t xml:space="preserve"> </w:t>
            </w:r>
          </w:p>
        </w:tc>
      </w:tr>
      <w:tr w:rsidR="00D23AD5" w:rsidRPr="00027BEC" w14:paraId="07AE523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3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6.1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3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Financial Reporting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35" w14:textId="666C0ABE"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3</w:t>
            </w:r>
            <w:r w:rsidRPr="00027BEC">
              <w:rPr>
                <w:rFonts w:ascii="Caudex" w:hAnsi="Caudex"/>
              </w:rPr>
              <w:t xml:space="preserve"> </w:t>
            </w:r>
          </w:p>
        </w:tc>
      </w:tr>
      <w:tr w:rsidR="00D23AD5" w:rsidRPr="00027BEC" w14:paraId="07AE523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3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6.2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3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Budget Plans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39" w14:textId="41899D53"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3</w:t>
            </w:r>
            <w:r w:rsidRPr="00027BEC">
              <w:rPr>
                <w:rFonts w:ascii="Caudex" w:hAnsi="Caudex"/>
              </w:rPr>
              <w:t xml:space="preserve"> </w:t>
            </w:r>
          </w:p>
        </w:tc>
      </w:tr>
      <w:tr w:rsidR="00D23AD5" w:rsidRPr="00027BEC" w14:paraId="07AE523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3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6.3</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3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Financial Reporting to Trustees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3D" w14:textId="66447F66"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3</w:t>
            </w:r>
          </w:p>
        </w:tc>
      </w:tr>
      <w:tr w:rsidR="00D23AD5" w:rsidRPr="00027BEC" w14:paraId="07AE524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3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6.4</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4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Bank Reconciliation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41" w14:textId="4342AE3B" w:rsidR="00D23AD5" w:rsidRPr="00027BEC" w:rsidRDefault="00D23AD5" w:rsidP="00E225F0">
            <w:pPr>
              <w:spacing w:after="0" w:line="259" w:lineRule="auto"/>
              <w:ind w:left="11" w:firstLine="0"/>
              <w:jc w:val="center"/>
              <w:rPr>
                <w:rFonts w:ascii="Caudex" w:hAnsi="Caudex"/>
              </w:rPr>
            </w:pPr>
            <w:r>
              <w:rPr>
                <w:rFonts w:ascii="Caudex" w:hAnsi="Caudex"/>
              </w:rPr>
              <w:t>2</w:t>
            </w:r>
            <w:r w:rsidR="00497369">
              <w:rPr>
                <w:rFonts w:ascii="Caudex" w:hAnsi="Caudex"/>
              </w:rPr>
              <w:t>4</w:t>
            </w:r>
          </w:p>
        </w:tc>
      </w:tr>
      <w:tr w:rsidR="00D23AD5" w:rsidRPr="00027BEC" w14:paraId="07AE524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4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lastRenderedPageBreak/>
              <w:t xml:space="preserve">6.5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4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Reconciled Items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45" w14:textId="64D03789" w:rsidR="00D23AD5" w:rsidRPr="00027BEC" w:rsidRDefault="00D23AD5" w:rsidP="00E225F0">
            <w:pPr>
              <w:spacing w:after="0" w:line="259" w:lineRule="auto"/>
              <w:ind w:left="11" w:firstLine="0"/>
              <w:jc w:val="center"/>
              <w:rPr>
                <w:rFonts w:ascii="Caudex" w:hAnsi="Caudex"/>
              </w:rPr>
            </w:pPr>
            <w:r w:rsidRPr="00027BEC">
              <w:rPr>
                <w:rFonts w:ascii="Caudex" w:hAnsi="Caudex"/>
              </w:rPr>
              <w:t>2</w:t>
            </w:r>
            <w:r w:rsidR="00BB6945">
              <w:rPr>
                <w:rFonts w:ascii="Caudex" w:hAnsi="Caudex"/>
              </w:rPr>
              <w:t>4</w:t>
            </w:r>
          </w:p>
        </w:tc>
      </w:tr>
      <w:tr w:rsidR="00D23AD5" w:rsidRPr="00027BEC" w14:paraId="07AE524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4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6.6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4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Un-reconciled Items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49" w14:textId="566F9F6F"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4</w:t>
            </w:r>
          </w:p>
        </w:tc>
      </w:tr>
      <w:tr w:rsidR="00D23AD5" w:rsidRPr="00027BEC" w14:paraId="07AE524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4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6.7</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4C" w14:textId="77777777" w:rsidR="00D23AD5" w:rsidRPr="002F6563" w:rsidRDefault="00D23AD5" w:rsidP="00E225F0">
            <w:pPr>
              <w:spacing w:after="0" w:line="259" w:lineRule="auto"/>
              <w:ind w:left="0" w:firstLine="0"/>
              <w:rPr>
                <w:rFonts w:ascii="Caudex" w:hAnsi="Caudex"/>
                <w:color w:val="990000"/>
              </w:rPr>
            </w:pPr>
            <w:r>
              <w:rPr>
                <w:rFonts w:ascii="Caudex" w:hAnsi="Caudex"/>
                <w:color w:val="990000"/>
              </w:rPr>
              <w:t xml:space="preserve">Completing a </w:t>
            </w:r>
            <w:r w:rsidRPr="002F6563">
              <w:rPr>
                <w:rFonts w:ascii="Caudex" w:hAnsi="Caudex"/>
                <w:color w:val="990000"/>
              </w:rPr>
              <w:t>Bank Reconciliation</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4D" w14:textId="2277B811"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4</w:t>
            </w:r>
          </w:p>
        </w:tc>
      </w:tr>
      <w:tr w:rsidR="00D23AD5" w:rsidRPr="00027BEC" w14:paraId="07AE525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4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6.8</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5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Capital Expenditure</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51" w14:textId="3E06CB1C" w:rsidR="00D23AD5" w:rsidRPr="00027BEC" w:rsidRDefault="00D23AD5" w:rsidP="00E225F0">
            <w:pPr>
              <w:spacing w:after="0" w:line="259" w:lineRule="auto"/>
              <w:ind w:left="11" w:firstLine="0"/>
              <w:jc w:val="center"/>
              <w:rPr>
                <w:rFonts w:ascii="Caudex" w:hAnsi="Caudex"/>
              </w:rPr>
            </w:pPr>
            <w:r w:rsidRPr="00027BEC">
              <w:rPr>
                <w:rFonts w:ascii="Caudex" w:hAnsi="Caudex"/>
              </w:rPr>
              <w:t>2</w:t>
            </w:r>
            <w:r w:rsidR="00BB6945">
              <w:rPr>
                <w:rFonts w:ascii="Caudex" w:hAnsi="Caudex"/>
              </w:rPr>
              <w:t>4</w:t>
            </w:r>
          </w:p>
        </w:tc>
      </w:tr>
      <w:tr w:rsidR="00D23AD5" w:rsidRPr="00027BEC" w14:paraId="07AE525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5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6.9</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5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Capital Funding Restrictions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55" w14:textId="72C95AD2"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5</w:t>
            </w:r>
          </w:p>
        </w:tc>
      </w:tr>
      <w:tr w:rsidR="00D23AD5" w:rsidRPr="00027BEC" w14:paraId="07AE525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57"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6.10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5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Whistle Blowing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59" w14:textId="01E312A0"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5</w:t>
            </w:r>
            <w:r w:rsidRPr="00027BEC">
              <w:rPr>
                <w:rFonts w:ascii="Caudex" w:hAnsi="Caudex"/>
              </w:rPr>
              <w:t xml:space="preserve"> </w:t>
            </w:r>
          </w:p>
        </w:tc>
      </w:tr>
      <w:tr w:rsidR="00D23AD5" w:rsidRPr="00027BEC" w14:paraId="07AE525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5B"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6.11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5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Reporting Fraud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5D" w14:textId="76088881"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5</w:t>
            </w:r>
            <w:r w:rsidRPr="00027BEC">
              <w:rPr>
                <w:rFonts w:ascii="Caudex" w:hAnsi="Caudex"/>
              </w:rPr>
              <w:t xml:space="preserve"> </w:t>
            </w:r>
          </w:p>
        </w:tc>
      </w:tr>
      <w:tr w:rsidR="00D23AD5" w:rsidRPr="00027BEC" w14:paraId="07AE526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5F"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6.12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6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External Audit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61" w14:textId="3455FD9D"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6</w:t>
            </w:r>
            <w:r w:rsidRPr="00027BEC">
              <w:rPr>
                <w:rFonts w:ascii="Caudex" w:hAnsi="Caudex"/>
              </w:rPr>
              <w:t xml:space="preserve"> </w:t>
            </w:r>
          </w:p>
        </w:tc>
      </w:tr>
      <w:tr w:rsidR="00D23AD5" w:rsidRPr="00027BEC" w14:paraId="07AE526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63"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6.13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6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Internal Audit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65" w14:textId="30B32D6C"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6</w:t>
            </w:r>
            <w:r w:rsidRPr="00027BEC">
              <w:rPr>
                <w:rFonts w:ascii="Caudex" w:hAnsi="Caudex"/>
              </w:rPr>
              <w:t xml:space="preserve"> </w:t>
            </w:r>
          </w:p>
        </w:tc>
      </w:tr>
      <w:tr w:rsidR="00D23AD5" w:rsidRPr="00027BEC" w14:paraId="07AE526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67"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6.14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6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Retention and Disposal of Documents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69" w14:textId="5C0A2260" w:rsidR="00D23AD5" w:rsidRPr="00027BEC" w:rsidRDefault="00D23AD5" w:rsidP="00E225F0">
            <w:pPr>
              <w:spacing w:after="0" w:line="259" w:lineRule="auto"/>
              <w:ind w:left="11" w:firstLine="0"/>
              <w:jc w:val="center"/>
              <w:rPr>
                <w:rFonts w:ascii="Caudex" w:hAnsi="Caudex"/>
              </w:rPr>
            </w:pPr>
            <w:r>
              <w:rPr>
                <w:rFonts w:ascii="Caudex" w:hAnsi="Caudex"/>
              </w:rPr>
              <w:t>2</w:t>
            </w:r>
            <w:r w:rsidR="00BB6945">
              <w:rPr>
                <w:rFonts w:ascii="Caudex" w:hAnsi="Caudex"/>
              </w:rPr>
              <w:t>6</w:t>
            </w:r>
            <w:r w:rsidRPr="00027BEC">
              <w:rPr>
                <w:rFonts w:ascii="Caudex" w:hAnsi="Caudex"/>
              </w:rPr>
              <w:t xml:space="preserve"> </w:t>
            </w:r>
          </w:p>
        </w:tc>
      </w:tr>
      <w:tr w:rsidR="00D23AD5" w:rsidRPr="00027BEC" w14:paraId="07AE526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6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b/>
              </w:rPr>
              <w:t xml:space="preserve">7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6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ASSET MANAGEMENT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6D" w14:textId="4DAB2601" w:rsidR="00D23AD5" w:rsidRPr="00027BEC" w:rsidRDefault="00BB6945" w:rsidP="00E225F0">
            <w:pPr>
              <w:spacing w:after="0" w:line="259" w:lineRule="auto"/>
              <w:ind w:left="11" w:firstLine="0"/>
              <w:jc w:val="center"/>
              <w:rPr>
                <w:rFonts w:ascii="Caudex" w:hAnsi="Caudex"/>
              </w:rPr>
            </w:pPr>
            <w:r>
              <w:rPr>
                <w:rFonts w:ascii="Caudex" w:hAnsi="Caudex"/>
              </w:rPr>
              <w:t>29</w:t>
            </w:r>
            <w:r w:rsidR="00D23AD5" w:rsidRPr="00027BEC">
              <w:rPr>
                <w:rFonts w:ascii="Caudex" w:hAnsi="Caudex"/>
              </w:rPr>
              <w:t xml:space="preserve"> </w:t>
            </w:r>
          </w:p>
        </w:tc>
      </w:tr>
      <w:tr w:rsidR="00D23AD5" w:rsidRPr="00027BEC" w14:paraId="07AE527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6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7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Introduction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71" w14:textId="3C8D1409" w:rsidR="00D23AD5" w:rsidRPr="00027BEC" w:rsidRDefault="00BB6945" w:rsidP="00E225F0">
            <w:pPr>
              <w:spacing w:after="0" w:line="259" w:lineRule="auto"/>
              <w:ind w:left="11" w:firstLine="0"/>
              <w:jc w:val="center"/>
              <w:rPr>
                <w:rFonts w:ascii="Caudex" w:hAnsi="Caudex"/>
              </w:rPr>
            </w:pPr>
            <w:r>
              <w:rPr>
                <w:rFonts w:ascii="Caudex" w:hAnsi="Caudex"/>
              </w:rPr>
              <w:t>29</w:t>
            </w:r>
            <w:r w:rsidR="00D23AD5" w:rsidRPr="00027BEC">
              <w:rPr>
                <w:rFonts w:ascii="Caudex" w:hAnsi="Caudex"/>
              </w:rPr>
              <w:t xml:space="preserve"> </w:t>
            </w:r>
          </w:p>
        </w:tc>
      </w:tr>
      <w:tr w:rsidR="00D23AD5" w:rsidRPr="00027BEC" w14:paraId="07AE527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7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7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The Asset Register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75" w14:textId="0731DE23" w:rsidR="00D23AD5" w:rsidRPr="00027BEC" w:rsidRDefault="00BB6945" w:rsidP="00E225F0">
            <w:pPr>
              <w:spacing w:after="0" w:line="259" w:lineRule="auto"/>
              <w:ind w:left="11" w:firstLine="0"/>
              <w:jc w:val="center"/>
              <w:rPr>
                <w:rFonts w:ascii="Caudex" w:hAnsi="Caudex"/>
              </w:rPr>
            </w:pPr>
            <w:r>
              <w:rPr>
                <w:rFonts w:ascii="Caudex" w:hAnsi="Caudex"/>
              </w:rPr>
              <w:t>29</w:t>
            </w:r>
            <w:r w:rsidR="00D23AD5" w:rsidRPr="00027BEC">
              <w:rPr>
                <w:rFonts w:ascii="Caudex" w:hAnsi="Caudex"/>
              </w:rPr>
              <w:t xml:space="preserve"> </w:t>
            </w:r>
          </w:p>
        </w:tc>
      </w:tr>
      <w:tr w:rsidR="00D23AD5" w:rsidRPr="00027BEC" w14:paraId="07AE527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7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7.3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7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Loaning Assets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79" w14:textId="1B77864B" w:rsidR="00D23AD5" w:rsidRPr="00027BEC" w:rsidRDefault="00BB6945" w:rsidP="00E225F0">
            <w:pPr>
              <w:spacing w:after="0" w:line="259" w:lineRule="auto"/>
              <w:ind w:left="11" w:firstLine="0"/>
              <w:jc w:val="center"/>
              <w:rPr>
                <w:rFonts w:ascii="Caudex" w:hAnsi="Caudex"/>
              </w:rPr>
            </w:pPr>
            <w:r>
              <w:rPr>
                <w:rFonts w:ascii="Caudex" w:hAnsi="Caudex"/>
              </w:rPr>
              <w:t>29</w:t>
            </w:r>
          </w:p>
        </w:tc>
      </w:tr>
      <w:tr w:rsidR="00D23AD5" w:rsidRPr="00027BEC" w14:paraId="07AE527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7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7.4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7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Disposing of Assets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7D" w14:textId="684334BB" w:rsidR="00D23AD5" w:rsidRPr="00027BEC" w:rsidRDefault="00BB6945" w:rsidP="00E225F0">
            <w:pPr>
              <w:spacing w:after="0" w:line="259" w:lineRule="auto"/>
              <w:ind w:left="11" w:firstLine="0"/>
              <w:jc w:val="center"/>
              <w:rPr>
                <w:rFonts w:ascii="Caudex" w:hAnsi="Caudex"/>
              </w:rPr>
            </w:pPr>
            <w:r>
              <w:rPr>
                <w:rFonts w:ascii="Caudex" w:hAnsi="Caudex"/>
              </w:rPr>
              <w:t>29</w:t>
            </w:r>
            <w:r w:rsidR="00D23AD5" w:rsidRPr="00027BEC">
              <w:rPr>
                <w:rFonts w:ascii="Caudex" w:hAnsi="Caudex"/>
              </w:rPr>
              <w:t xml:space="preserve"> </w:t>
            </w:r>
          </w:p>
        </w:tc>
      </w:tr>
      <w:tr w:rsidR="00D23AD5" w:rsidRPr="00027BEC" w14:paraId="07AE528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7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7.5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8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Obsolete Assets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81" w14:textId="55EE136C"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0</w:t>
            </w:r>
            <w:r w:rsidRPr="00027BEC">
              <w:rPr>
                <w:rFonts w:ascii="Caudex" w:hAnsi="Caudex"/>
              </w:rPr>
              <w:t xml:space="preserve"> </w:t>
            </w:r>
          </w:p>
        </w:tc>
      </w:tr>
      <w:tr w:rsidR="00D23AD5" w:rsidRPr="00027BEC" w14:paraId="07AE528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8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7.6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8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Retention of Disposal Documentation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85" w14:textId="2C0B6468"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0</w:t>
            </w:r>
            <w:r w:rsidRPr="00027BEC">
              <w:rPr>
                <w:rFonts w:ascii="Caudex" w:hAnsi="Caudex"/>
              </w:rPr>
              <w:t xml:space="preserve"> </w:t>
            </w:r>
          </w:p>
        </w:tc>
      </w:tr>
      <w:tr w:rsidR="00D23AD5" w:rsidRPr="00027BEC" w14:paraId="07AE528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8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7.7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8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Security - General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89" w14:textId="41D8F490"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1</w:t>
            </w:r>
            <w:r w:rsidRPr="00027BEC">
              <w:rPr>
                <w:rFonts w:ascii="Caudex" w:hAnsi="Caudex"/>
              </w:rPr>
              <w:t xml:space="preserve"> </w:t>
            </w:r>
          </w:p>
        </w:tc>
      </w:tr>
      <w:tr w:rsidR="00D23AD5" w:rsidRPr="00027BEC" w14:paraId="07AE528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8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7.8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8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Computer Security and Protection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8D" w14:textId="7C254DB4"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1</w:t>
            </w:r>
            <w:r w:rsidRPr="00027BEC">
              <w:rPr>
                <w:rFonts w:ascii="Caudex" w:hAnsi="Caudex"/>
              </w:rPr>
              <w:t xml:space="preserve"> </w:t>
            </w:r>
          </w:p>
        </w:tc>
      </w:tr>
      <w:tr w:rsidR="00D23AD5" w:rsidRPr="00027BEC" w14:paraId="07AE529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8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7.9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9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Protecting Hardware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91" w14:textId="5AB965E2"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1</w:t>
            </w:r>
            <w:r w:rsidRPr="00027BEC">
              <w:rPr>
                <w:rFonts w:ascii="Caudex" w:hAnsi="Caudex"/>
              </w:rPr>
              <w:t xml:space="preserve"> </w:t>
            </w:r>
          </w:p>
        </w:tc>
      </w:tr>
      <w:tr w:rsidR="00D23AD5" w:rsidRPr="00027BEC" w14:paraId="07AE529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93"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7.10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9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Protecting Software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95" w14:textId="33F4725B"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2</w:t>
            </w:r>
            <w:r w:rsidRPr="00027BEC">
              <w:rPr>
                <w:rFonts w:ascii="Caudex" w:hAnsi="Caudex"/>
              </w:rPr>
              <w:t xml:space="preserve"> </w:t>
            </w:r>
          </w:p>
        </w:tc>
      </w:tr>
      <w:tr w:rsidR="00D23AD5" w:rsidRPr="00027BEC" w14:paraId="07AE529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97"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7.11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9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Unauthorised Use of Software and Data Protection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99" w14:textId="56A2E587"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3</w:t>
            </w:r>
          </w:p>
        </w:tc>
      </w:tr>
      <w:tr w:rsidR="00D23AD5" w:rsidRPr="00027BEC" w14:paraId="07AE529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9B"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7.12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9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Internet Usage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9D" w14:textId="58BEA8F7"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4</w:t>
            </w:r>
            <w:r w:rsidRPr="00027BEC">
              <w:rPr>
                <w:rFonts w:ascii="Caudex" w:hAnsi="Caudex"/>
              </w:rPr>
              <w:t xml:space="preserve"> </w:t>
            </w:r>
          </w:p>
        </w:tc>
      </w:tr>
      <w:tr w:rsidR="00D23AD5" w:rsidRPr="00027BEC" w14:paraId="07AE52A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9F" w14:textId="77777777" w:rsidR="00D23AD5" w:rsidRPr="00027BEC" w:rsidRDefault="00D23AD5" w:rsidP="00E225F0">
            <w:pPr>
              <w:spacing w:after="0" w:line="259" w:lineRule="auto"/>
              <w:ind w:left="6" w:firstLine="0"/>
              <w:jc w:val="center"/>
              <w:rPr>
                <w:rFonts w:ascii="Caudex" w:hAnsi="Caudex"/>
              </w:rPr>
            </w:pPr>
            <w:r w:rsidRPr="00027BEC">
              <w:rPr>
                <w:rFonts w:ascii="Caudex" w:hAnsi="Caudex"/>
              </w:rPr>
              <w:t xml:space="preserve">7.13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A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Computer Printouts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A1" w14:textId="2DA7C29B"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4</w:t>
            </w:r>
            <w:r w:rsidRPr="00027BEC">
              <w:rPr>
                <w:rFonts w:ascii="Caudex" w:hAnsi="Caudex"/>
              </w:rPr>
              <w:t xml:space="preserve"> </w:t>
            </w:r>
          </w:p>
        </w:tc>
      </w:tr>
      <w:tr w:rsidR="00D23AD5" w:rsidRPr="00027BEC" w14:paraId="07AE52A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A3" w14:textId="77777777" w:rsidR="00D23AD5" w:rsidRPr="00027BEC" w:rsidRDefault="00D23AD5" w:rsidP="00E225F0">
            <w:pPr>
              <w:spacing w:after="0" w:line="259" w:lineRule="auto"/>
              <w:ind w:left="4" w:firstLine="0"/>
              <w:jc w:val="center"/>
              <w:rPr>
                <w:rFonts w:ascii="Caudex" w:hAnsi="Caudex"/>
              </w:rPr>
            </w:pPr>
            <w:r w:rsidRPr="00027BEC">
              <w:rPr>
                <w:rFonts w:ascii="Caudex" w:hAnsi="Caudex"/>
                <w:b/>
              </w:rPr>
              <w:t xml:space="preserve">8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A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INSURANCE AND RISK MANAGEMENT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A5" w14:textId="4025FB5C"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4</w:t>
            </w:r>
            <w:r w:rsidRPr="00027BEC">
              <w:rPr>
                <w:rFonts w:ascii="Caudex" w:hAnsi="Caudex"/>
              </w:rPr>
              <w:t xml:space="preserve"> </w:t>
            </w:r>
          </w:p>
        </w:tc>
      </w:tr>
      <w:tr w:rsidR="00D23AD5" w:rsidRPr="00027BEC" w14:paraId="07AE52A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A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 xml:space="preserve">8.1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A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Risk Management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A9" w14:textId="15DA9D38" w:rsidR="00D23AD5" w:rsidRPr="00027BEC" w:rsidRDefault="00D23AD5" w:rsidP="00E225F0">
            <w:pPr>
              <w:spacing w:after="0" w:line="259" w:lineRule="auto"/>
              <w:ind w:left="11" w:firstLine="0"/>
              <w:jc w:val="center"/>
              <w:rPr>
                <w:rFonts w:ascii="Caudex" w:hAnsi="Caudex"/>
              </w:rPr>
            </w:pPr>
            <w:r>
              <w:rPr>
                <w:rFonts w:ascii="Caudex" w:hAnsi="Caudex"/>
              </w:rPr>
              <w:t>3</w:t>
            </w:r>
            <w:r w:rsidR="00BB6945">
              <w:rPr>
                <w:rFonts w:ascii="Caudex" w:hAnsi="Caudex"/>
              </w:rPr>
              <w:t>4</w:t>
            </w:r>
            <w:r w:rsidRPr="00027BEC">
              <w:rPr>
                <w:rFonts w:ascii="Caudex" w:hAnsi="Caudex"/>
              </w:rPr>
              <w:t xml:space="preserve"> </w:t>
            </w:r>
          </w:p>
        </w:tc>
      </w:tr>
      <w:tr w:rsidR="00D23AD5" w:rsidRPr="00027BEC" w14:paraId="07AE52A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AB"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lastRenderedPageBreak/>
              <w:t>8.2</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A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Business Continuity &amp; Emergency Planning</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AD" w14:textId="1A62CAFC" w:rsidR="00D23AD5" w:rsidRPr="00027BEC" w:rsidRDefault="00D23AD5" w:rsidP="00E225F0">
            <w:pPr>
              <w:spacing w:after="0" w:line="259" w:lineRule="auto"/>
              <w:ind w:left="11" w:firstLine="0"/>
              <w:jc w:val="center"/>
              <w:rPr>
                <w:rFonts w:ascii="Caudex" w:hAnsi="Caudex"/>
              </w:rPr>
            </w:pPr>
            <w:r>
              <w:rPr>
                <w:rFonts w:ascii="Caudex" w:hAnsi="Caudex"/>
              </w:rPr>
              <w:t>3</w:t>
            </w:r>
            <w:r w:rsidR="00045D9B">
              <w:rPr>
                <w:rFonts w:ascii="Caudex" w:hAnsi="Caudex"/>
              </w:rPr>
              <w:t>5</w:t>
            </w:r>
          </w:p>
        </w:tc>
      </w:tr>
      <w:tr w:rsidR="00D23AD5" w:rsidRPr="00027BEC" w14:paraId="07AE52B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AF"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8.3</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B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Purchasing Insurance Cover</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B1" w14:textId="59AAEB3A" w:rsidR="00D23AD5" w:rsidRPr="00027BEC" w:rsidRDefault="00D23AD5" w:rsidP="00E225F0">
            <w:pPr>
              <w:spacing w:after="0" w:line="259" w:lineRule="auto"/>
              <w:ind w:left="11" w:firstLine="0"/>
              <w:jc w:val="center"/>
              <w:rPr>
                <w:rFonts w:ascii="Caudex" w:hAnsi="Caudex"/>
              </w:rPr>
            </w:pPr>
            <w:r>
              <w:rPr>
                <w:rFonts w:ascii="Caudex" w:hAnsi="Caudex"/>
              </w:rPr>
              <w:t>3</w:t>
            </w:r>
            <w:r w:rsidR="00045D9B">
              <w:rPr>
                <w:rFonts w:ascii="Caudex" w:hAnsi="Caudex"/>
              </w:rPr>
              <w:t>5</w:t>
            </w:r>
          </w:p>
        </w:tc>
      </w:tr>
      <w:tr w:rsidR="00D23AD5" w:rsidRPr="00027BEC" w14:paraId="07AE52B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B3"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8.4</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B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Making Insurance Claims</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B5" w14:textId="10869D71" w:rsidR="00D23AD5" w:rsidRPr="00027BEC" w:rsidRDefault="00D23AD5" w:rsidP="00E225F0">
            <w:pPr>
              <w:spacing w:after="0" w:line="259" w:lineRule="auto"/>
              <w:ind w:left="11" w:firstLine="0"/>
              <w:jc w:val="center"/>
              <w:rPr>
                <w:rFonts w:ascii="Caudex" w:hAnsi="Caudex"/>
              </w:rPr>
            </w:pPr>
            <w:r>
              <w:rPr>
                <w:rFonts w:ascii="Caudex" w:hAnsi="Caudex"/>
              </w:rPr>
              <w:t>3</w:t>
            </w:r>
            <w:r w:rsidR="00045D9B">
              <w:rPr>
                <w:rFonts w:ascii="Caudex" w:hAnsi="Caudex"/>
              </w:rPr>
              <w:t>5</w:t>
            </w:r>
          </w:p>
        </w:tc>
      </w:tr>
      <w:tr w:rsidR="00D23AD5" w:rsidRPr="00027BEC" w14:paraId="07AE52B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B7" w14:textId="77777777" w:rsidR="00D23AD5" w:rsidRPr="00027BEC" w:rsidRDefault="00D23AD5" w:rsidP="00E225F0">
            <w:pPr>
              <w:spacing w:after="0" w:line="259" w:lineRule="auto"/>
              <w:ind w:left="9" w:firstLine="0"/>
              <w:jc w:val="center"/>
              <w:rPr>
                <w:rFonts w:ascii="Caudex" w:hAnsi="Caudex"/>
              </w:rPr>
            </w:pPr>
            <w:r w:rsidRPr="00027BEC">
              <w:rPr>
                <w:rFonts w:ascii="Caudex" w:hAnsi="Caudex"/>
              </w:rPr>
              <w:t>8.5</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B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Dealing with Claims Against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B9" w14:textId="58323B3C" w:rsidR="00D23AD5" w:rsidRPr="00027BEC" w:rsidRDefault="00D23AD5" w:rsidP="00E225F0">
            <w:pPr>
              <w:spacing w:after="0" w:line="259" w:lineRule="auto"/>
              <w:ind w:left="11" w:firstLine="0"/>
              <w:jc w:val="center"/>
              <w:rPr>
                <w:rFonts w:ascii="Caudex" w:hAnsi="Caudex"/>
              </w:rPr>
            </w:pPr>
            <w:r>
              <w:rPr>
                <w:rFonts w:ascii="Caudex" w:hAnsi="Caudex"/>
              </w:rPr>
              <w:t>3</w:t>
            </w:r>
            <w:r w:rsidR="00045D9B">
              <w:rPr>
                <w:rFonts w:ascii="Caudex" w:hAnsi="Caudex"/>
              </w:rPr>
              <w:t>5</w:t>
            </w:r>
          </w:p>
        </w:tc>
      </w:tr>
      <w:tr w:rsidR="00D23AD5" w:rsidRPr="00027BEC" w14:paraId="07AE52B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BB" w14:textId="77777777" w:rsidR="00D23AD5" w:rsidRPr="00027BEC" w:rsidRDefault="00D23AD5" w:rsidP="00E225F0">
            <w:pPr>
              <w:spacing w:after="0" w:line="259" w:lineRule="auto"/>
              <w:ind w:left="0" w:right="10" w:firstLine="0"/>
              <w:jc w:val="center"/>
              <w:rPr>
                <w:rFonts w:ascii="Caudex" w:hAnsi="Caudex"/>
              </w:rPr>
            </w:pPr>
            <w:r w:rsidRPr="00027BEC">
              <w:rPr>
                <w:rFonts w:ascii="Caudex" w:hAnsi="Caudex"/>
              </w:rPr>
              <w:t xml:space="preserve">8.6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B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Record Keeping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BD" w14:textId="094B74E9" w:rsidR="00D23AD5" w:rsidRPr="00027BEC" w:rsidRDefault="00D23AD5" w:rsidP="00E225F0">
            <w:pPr>
              <w:spacing w:after="0" w:line="259" w:lineRule="auto"/>
              <w:ind w:left="0" w:right="8" w:firstLine="0"/>
              <w:jc w:val="center"/>
              <w:rPr>
                <w:rFonts w:ascii="Caudex" w:hAnsi="Caudex"/>
              </w:rPr>
            </w:pPr>
            <w:r>
              <w:rPr>
                <w:rFonts w:ascii="Caudex" w:hAnsi="Caudex"/>
              </w:rPr>
              <w:t>3</w:t>
            </w:r>
            <w:r w:rsidR="00045D9B">
              <w:rPr>
                <w:rFonts w:ascii="Caudex" w:hAnsi="Caudex"/>
              </w:rPr>
              <w:t>5</w:t>
            </w:r>
            <w:r w:rsidRPr="00027BEC">
              <w:rPr>
                <w:rFonts w:ascii="Caudex" w:hAnsi="Caudex"/>
              </w:rPr>
              <w:t xml:space="preserve"> </w:t>
            </w:r>
          </w:p>
        </w:tc>
      </w:tr>
      <w:tr w:rsidR="00D23AD5" w:rsidRPr="00027BEC" w14:paraId="07AE52C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BF" w14:textId="77777777" w:rsidR="00D23AD5" w:rsidRPr="00027BEC" w:rsidRDefault="00D23AD5" w:rsidP="00E225F0">
            <w:pPr>
              <w:spacing w:after="0" w:line="259" w:lineRule="auto"/>
              <w:ind w:left="0" w:right="10" w:firstLine="0"/>
              <w:jc w:val="center"/>
              <w:rPr>
                <w:rFonts w:ascii="Caudex" w:hAnsi="Caudex"/>
              </w:rPr>
            </w:pPr>
            <w:r w:rsidRPr="00027BEC">
              <w:rPr>
                <w:rFonts w:ascii="Caudex" w:hAnsi="Caudex"/>
                <w:b/>
              </w:rPr>
              <w:t xml:space="preserve">9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C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SCHOOL JOURNEYS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C1" w14:textId="17AE8837" w:rsidR="00D23AD5" w:rsidRPr="00027BEC" w:rsidRDefault="00D23AD5" w:rsidP="00E225F0">
            <w:pPr>
              <w:spacing w:after="0" w:line="259" w:lineRule="auto"/>
              <w:ind w:left="0" w:right="8" w:firstLine="0"/>
              <w:jc w:val="center"/>
              <w:rPr>
                <w:rFonts w:ascii="Caudex" w:hAnsi="Caudex"/>
              </w:rPr>
            </w:pPr>
            <w:r>
              <w:rPr>
                <w:rFonts w:ascii="Caudex" w:hAnsi="Caudex"/>
              </w:rPr>
              <w:t>3</w:t>
            </w:r>
            <w:r w:rsidR="00045D9B">
              <w:rPr>
                <w:rFonts w:ascii="Caudex" w:hAnsi="Caudex"/>
              </w:rPr>
              <w:t>5</w:t>
            </w:r>
          </w:p>
        </w:tc>
      </w:tr>
      <w:tr w:rsidR="00D23AD5" w:rsidRPr="00027BEC" w14:paraId="07AE52C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C3" w14:textId="77777777" w:rsidR="00D23AD5" w:rsidRPr="00027BEC" w:rsidRDefault="00D23AD5" w:rsidP="00E225F0">
            <w:pPr>
              <w:spacing w:after="0" w:line="259" w:lineRule="auto"/>
              <w:ind w:left="0" w:right="10" w:firstLine="0"/>
              <w:jc w:val="center"/>
              <w:rPr>
                <w:rFonts w:ascii="Caudex" w:hAnsi="Caudex"/>
              </w:rPr>
            </w:pPr>
            <w:r w:rsidRPr="00027BEC">
              <w:rPr>
                <w:rFonts w:ascii="Caudex" w:hAnsi="Caudex"/>
              </w:rPr>
              <w:t xml:space="preserve">9.1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C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Voluntary Contributions, Charging &amp; Remissions Policy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C5" w14:textId="79CDD9B4" w:rsidR="00D23AD5" w:rsidRPr="00027BEC" w:rsidRDefault="00D23AD5" w:rsidP="00E225F0">
            <w:pPr>
              <w:spacing w:after="0" w:line="259" w:lineRule="auto"/>
              <w:ind w:left="0" w:right="8" w:firstLine="0"/>
              <w:jc w:val="center"/>
              <w:rPr>
                <w:rFonts w:ascii="Caudex" w:hAnsi="Caudex"/>
              </w:rPr>
            </w:pPr>
            <w:r>
              <w:rPr>
                <w:rFonts w:ascii="Caudex" w:hAnsi="Caudex"/>
              </w:rPr>
              <w:t>3</w:t>
            </w:r>
            <w:r w:rsidR="00045D9B">
              <w:rPr>
                <w:rFonts w:ascii="Caudex" w:hAnsi="Caudex"/>
              </w:rPr>
              <w:t>5</w:t>
            </w:r>
            <w:r w:rsidRPr="00027BEC">
              <w:rPr>
                <w:rFonts w:ascii="Caudex" w:hAnsi="Caudex"/>
              </w:rPr>
              <w:t xml:space="preserve"> </w:t>
            </w:r>
          </w:p>
        </w:tc>
      </w:tr>
      <w:tr w:rsidR="00D23AD5" w:rsidRPr="00027BEC" w14:paraId="07AE52C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C7" w14:textId="77777777" w:rsidR="00D23AD5" w:rsidRPr="00027BEC" w:rsidRDefault="00D23AD5" w:rsidP="00E225F0">
            <w:pPr>
              <w:spacing w:after="0" w:line="259" w:lineRule="auto"/>
              <w:ind w:left="0" w:right="10" w:firstLine="0"/>
              <w:jc w:val="center"/>
              <w:rPr>
                <w:rFonts w:ascii="Caudex" w:hAnsi="Caudex"/>
              </w:rPr>
            </w:pPr>
            <w:r w:rsidRPr="00027BEC">
              <w:rPr>
                <w:rFonts w:ascii="Caudex" w:hAnsi="Caudex"/>
              </w:rPr>
              <w:t xml:space="preserve">9.2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C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Recording Receipts and Payments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C9" w14:textId="6B59649E" w:rsidR="00D23AD5" w:rsidRPr="00027BEC" w:rsidRDefault="00D23AD5" w:rsidP="00E225F0">
            <w:pPr>
              <w:spacing w:after="0" w:line="259" w:lineRule="auto"/>
              <w:ind w:left="0" w:right="8" w:firstLine="0"/>
              <w:jc w:val="center"/>
              <w:rPr>
                <w:rFonts w:ascii="Caudex" w:hAnsi="Caudex"/>
              </w:rPr>
            </w:pPr>
            <w:r>
              <w:rPr>
                <w:rFonts w:ascii="Caudex" w:hAnsi="Caudex"/>
              </w:rPr>
              <w:t>3</w:t>
            </w:r>
            <w:r w:rsidR="00045D9B">
              <w:rPr>
                <w:rFonts w:ascii="Caudex" w:hAnsi="Caudex"/>
              </w:rPr>
              <w:t>6</w:t>
            </w:r>
            <w:r w:rsidRPr="00027BEC">
              <w:rPr>
                <w:rFonts w:ascii="Caudex" w:hAnsi="Caudex"/>
              </w:rPr>
              <w:t xml:space="preserve"> </w:t>
            </w:r>
          </w:p>
        </w:tc>
      </w:tr>
      <w:tr w:rsidR="00D23AD5" w:rsidRPr="00027BEC" w14:paraId="07AE52C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CB"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b/>
              </w:rPr>
              <w:t xml:space="preserve">10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C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SCHOOL BANK ACCOUNTS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CD" w14:textId="7F866B63" w:rsidR="00D23AD5" w:rsidRPr="00027BEC" w:rsidRDefault="00045D9B" w:rsidP="00E225F0">
            <w:pPr>
              <w:spacing w:after="0" w:line="259" w:lineRule="auto"/>
              <w:ind w:left="0" w:right="8" w:firstLine="0"/>
              <w:jc w:val="center"/>
              <w:rPr>
                <w:rFonts w:ascii="Caudex" w:hAnsi="Caudex"/>
              </w:rPr>
            </w:pPr>
            <w:r>
              <w:rPr>
                <w:rFonts w:ascii="Caudex" w:hAnsi="Caudex"/>
              </w:rPr>
              <w:t>36</w:t>
            </w:r>
            <w:r w:rsidR="00D23AD5" w:rsidRPr="00027BEC">
              <w:rPr>
                <w:rFonts w:ascii="Caudex" w:hAnsi="Caudex"/>
              </w:rPr>
              <w:t xml:space="preserve"> </w:t>
            </w:r>
          </w:p>
        </w:tc>
      </w:tr>
      <w:tr w:rsidR="00D23AD5" w:rsidRPr="00027BEC" w14:paraId="07AE52D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CF"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rPr>
              <w:t xml:space="preserve">10.1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D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Introduction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D1" w14:textId="65FCC108" w:rsidR="00D23AD5" w:rsidRPr="00027BEC" w:rsidRDefault="00045D9B" w:rsidP="00E225F0">
            <w:pPr>
              <w:spacing w:after="0" w:line="259" w:lineRule="auto"/>
              <w:ind w:left="0" w:right="8" w:firstLine="0"/>
              <w:jc w:val="center"/>
              <w:rPr>
                <w:rFonts w:ascii="Caudex" w:hAnsi="Caudex"/>
              </w:rPr>
            </w:pPr>
            <w:r>
              <w:rPr>
                <w:rFonts w:ascii="Caudex" w:hAnsi="Caudex"/>
              </w:rPr>
              <w:t>36</w:t>
            </w:r>
            <w:r w:rsidR="00D23AD5" w:rsidRPr="00027BEC">
              <w:rPr>
                <w:rFonts w:ascii="Caudex" w:hAnsi="Caudex"/>
              </w:rPr>
              <w:t xml:space="preserve"> </w:t>
            </w:r>
          </w:p>
        </w:tc>
      </w:tr>
      <w:tr w:rsidR="00D23AD5" w:rsidRPr="00027BEC" w14:paraId="07AE52D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D3"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rPr>
              <w:t>10.2</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D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Responsibilities of Governing Bodies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D5" w14:textId="3D3860C6" w:rsidR="00D23AD5" w:rsidRPr="00027BEC" w:rsidRDefault="00045D9B" w:rsidP="00E225F0">
            <w:pPr>
              <w:spacing w:after="0" w:line="259" w:lineRule="auto"/>
              <w:ind w:left="0" w:right="8" w:firstLine="0"/>
              <w:jc w:val="center"/>
              <w:rPr>
                <w:rFonts w:ascii="Caudex" w:hAnsi="Caudex"/>
              </w:rPr>
            </w:pPr>
            <w:r>
              <w:rPr>
                <w:rFonts w:ascii="Caudex" w:hAnsi="Caudex"/>
              </w:rPr>
              <w:t>37</w:t>
            </w:r>
            <w:r w:rsidR="00D23AD5" w:rsidRPr="00027BEC">
              <w:rPr>
                <w:rFonts w:ascii="Caudex" w:hAnsi="Caudex"/>
              </w:rPr>
              <w:t xml:space="preserve"> </w:t>
            </w:r>
          </w:p>
        </w:tc>
      </w:tr>
      <w:tr w:rsidR="00D23AD5" w:rsidRPr="00027BEC" w14:paraId="07AE52D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D7"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rPr>
              <w:t>10.3</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D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Responsibilities of Schools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D9" w14:textId="68693315" w:rsidR="00D23AD5" w:rsidRPr="00027BEC" w:rsidRDefault="00045D9B" w:rsidP="00E225F0">
            <w:pPr>
              <w:spacing w:after="0" w:line="259" w:lineRule="auto"/>
              <w:ind w:left="0" w:right="8" w:firstLine="0"/>
              <w:jc w:val="center"/>
              <w:rPr>
                <w:rFonts w:ascii="Caudex" w:hAnsi="Caudex"/>
              </w:rPr>
            </w:pPr>
            <w:r>
              <w:rPr>
                <w:rFonts w:ascii="Caudex" w:hAnsi="Caudex"/>
              </w:rPr>
              <w:t>37</w:t>
            </w:r>
            <w:r w:rsidR="00D23AD5" w:rsidRPr="00027BEC">
              <w:rPr>
                <w:rFonts w:ascii="Caudex" w:hAnsi="Caudex"/>
              </w:rPr>
              <w:t xml:space="preserve"> </w:t>
            </w:r>
          </w:p>
        </w:tc>
      </w:tr>
      <w:tr w:rsidR="00D23AD5" w:rsidRPr="00027BEC" w14:paraId="07AE52DE"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DB"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rPr>
              <w:t xml:space="preserve">10.4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DC"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Funding and Income Paid into the Bank Account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DD" w14:textId="64751990" w:rsidR="00D23AD5" w:rsidRPr="00027BEC" w:rsidRDefault="00045D9B" w:rsidP="00E225F0">
            <w:pPr>
              <w:spacing w:after="0" w:line="259" w:lineRule="auto"/>
              <w:ind w:left="0" w:right="8" w:firstLine="0"/>
              <w:jc w:val="center"/>
              <w:rPr>
                <w:rFonts w:ascii="Caudex" w:hAnsi="Caudex"/>
              </w:rPr>
            </w:pPr>
            <w:r>
              <w:rPr>
                <w:rFonts w:ascii="Caudex" w:hAnsi="Caudex"/>
              </w:rPr>
              <w:t>37</w:t>
            </w:r>
            <w:r w:rsidR="00D23AD5" w:rsidRPr="00027BEC">
              <w:rPr>
                <w:rFonts w:ascii="Caudex" w:hAnsi="Caudex"/>
              </w:rPr>
              <w:t xml:space="preserve"> </w:t>
            </w:r>
          </w:p>
        </w:tc>
      </w:tr>
      <w:tr w:rsidR="00D23AD5" w:rsidRPr="00027BEC" w14:paraId="07AE52E2"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DF"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rPr>
              <w:t>10.5</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E0"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Operating School Bank Accounts - Expenditure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E1" w14:textId="171118D2" w:rsidR="00D23AD5" w:rsidRPr="00027BEC" w:rsidRDefault="00045D9B" w:rsidP="00E225F0">
            <w:pPr>
              <w:spacing w:after="0" w:line="259" w:lineRule="auto"/>
              <w:ind w:left="0" w:right="8" w:firstLine="0"/>
              <w:jc w:val="center"/>
              <w:rPr>
                <w:rFonts w:ascii="Caudex" w:hAnsi="Caudex"/>
              </w:rPr>
            </w:pPr>
            <w:r>
              <w:rPr>
                <w:rFonts w:ascii="Caudex" w:hAnsi="Caudex"/>
              </w:rPr>
              <w:t>37</w:t>
            </w:r>
            <w:r w:rsidR="00D23AD5" w:rsidRPr="00027BEC">
              <w:rPr>
                <w:rFonts w:ascii="Caudex" w:hAnsi="Caudex"/>
              </w:rPr>
              <w:t xml:space="preserve"> </w:t>
            </w:r>
          </w:p>
        </w:tc>
      </w:tr>
      <w:tr w:rsidR="00D23AD5" w:rsidRPr="00027BEC" w14:paraId="07AE52E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E3"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rPr>
              <w:t xml:space="preserve">10.6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E4"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color w:val="990000"/>
              </w:rPr>
              <w:t xml:space="preserve">Funding – School Budget Share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E5" w14:textId="6011A5FC" w:rsidR="00D23AD5" w:rsidRPr="00027BEC" w:rsidRDefault="00045D9B" w:rsidP="00E225F0">
            <w:pPr>
              <w:spacing w:after="0" w:line="259" w:lineRule="auto"/>
              <w:ind w:left="0" w:right="8" w:firstLine="0"/>
              <w:jc w:val="center"/>
              <w:rPr>
                <w:rFonts w:ascii="Caudex" w:hAnsi="Caudex"/>
              </w:rPr>
            </w:pPr>
            <w:r>
              <w:rPr>
                <w:rFonts w:ascii="Caudex" w:hAnsi="Caudex"/>
              </w:rPr>
              <w:t>38</w:t>
            </w:r>
            <w:r w:rsidR="00D23AD5" w:rsidRPr="00027BEC">
              <w:rPr>
                <w:rFonts w:ascii="Caudex" w:hAnsi="Caudex"/>
              </w:rPr>
              <w:t xml:space="preserve"> </w:t>
            </w:r>
          </w:p>
        </w:tc>
      </w:tr>
      <w:tr w:rsidR="00D23AD5" w:rsidRPr="00027BEC" w14:paraId="07AE52EA"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07AE52E7" w14:textId="77777777" w:rsidR="00D23AD5" w:rsidRPr="00027BEC" w:rsidRDefault="00D23AD5" w:rsidP="00E225F0">
            <w:pPr>
              <w:spacing w:after="0" w:line="259" w:lineRule="auto"/>
              <w:ind w:left="0" w:right="12" w:firstLine="0"/>
              <w:jc w:val="center"/>
              <w:rPr>
                <w:rFonts w:ascii="Caudex" w:hAnsi="Caudex"/>
              </w:rPr>
            </w:pPr>
            <w:r w:rsidRPr="00027BEC">
              <w:rPr>
                <w:rFonts w:ascii="Caudex" w:hAnsi="Caudex"/>
                <w:b/>
              </w:rPr>
              <w:t xml:space="preserve">11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AE52E8" w14:textId="77777777" w:rsidR="00D23AD5" w:rsidRPr="002F6563" w:rsidRDefault="00D23AD5" w:rsidP="00E225F0">
            <w:pPr>
              <w:spacing w:after="0" w:line="259" w:lineRule="auto"/>
              <w:ind w:left="0" w:firstLine="0"/>
              <w:rPr>
                <w:rFonts w:ascii="Caudex" w:hAnsi="Caudex"/>
                <w:color w:val="990000"/>
              </w:rPr>
            </w:pPr>
            <w:r w:rsidRPr="002F6563">
              <w:rPr>
                <w:rFonts w:ascii="Caudex" w:hAnsi="Caudex"/>
                <w:b/>
                <w:color w:val="990000"/>
              </w:rPr>
              <w:t xml:space="preserve">VAT </w:t>
            </w:r>
          </w:p>
        </w:tc>
        <w:tc>
          <w:tcPr>
            <w:tcW w:w="1416" w:type="dxa"/>
            <w:tcBorders>
              <w:top w:val="single" w:sz="4" w:space="0" w:color="000000"/>
              <w:left w:val="single" w:sz="4" w:space="0" w:color="000000"/>
              <w:bottom w:val="single" w:sz="4" w:space="0" w:color="000000"/>
              <w:right w:val="single" w:sz="4" w:space="0" w:color="000000"/>
            </w:tcBorders>
            <w:vAlign w:val="center"/>
          </w:tcPr>
          <w:p w14:paraId="07AE52E9" w14:textId="18D86D6B" w:rsidR="00D23AD5" w:rsidRPr="00027BEC" w:rsidRDefault="00045D9B" w:rsidP="00E225F0">
            <w:pPr>
              <w:spacing w:after="0" w:line="259" w:lineRule="auto"/>
              <w:ind w:left="0" w:right="8" w:firstLine="0"/>
              <w:jc w:val="center"/>
              <w:rPr>
                <w:rFonts w:ascii="Caudex" w:hAnsi="Caudex"/>
              </w:rPr>
            </w:pPr>
            <w:r>
              <w:rPr>
                <w:rFonts w:ascii="Caudex" w:hAnsi="Caudex"/>
              </w:rPr>
              <w:t>38</w:t>
            </w:r>
            <w:r w:rsidR="00D23AD5" w:rsidRPr="00027BEC">
              <w:rPr>
                <w:rFonts w:ascii="Caudex" w:hAnsi="Caudex"/>
              </w:rPr>
              <w:t xml:space="preserve"> </w:t>
            </w:r>
          </w:p>
        </w:tc>
      </w:tr>
      <w:tr w:rsidR="00D670AB" w:rsidRPr="00027BEC" w14:paraId="3D81E466" w14:textId="77777777" w:rsidTr="00E225F0">
        <w:trPr>
          <w:trHeight w:val="518"/>
        </w:trPr>
        <w:tc>
          <w:tcPr>
            <w:tcW w:w="902" w:type="dxa"/>
            <w:tcBorders>
              <w:top w:val="single" w:sz="4" w:space="0" w:color="000000"/>
              <w:left w:val="single" w:sz="4" w:space="0" w:color="000000"/>
              <w:bottom w:val="single" w:sz="4" w:space="0" w:color="000000"/>
              <w:right w:val="single" w:sz="4" w:space="0" w:color="000000"/>
            </w:tcBorders>
            <w:vAlign w:val="center"/>
          </w:tcPr>
          <w:p w14:paraId="2D6FE9A8" w14:textId="77777777" w:rsidR="00D670AB" w:rsidRPr="00027BEC" w:rsidRDefault="00D670AB" w:rsidP="00E225F0">
            <w:pPr>
              <w:spacing w:after="0" w:line="259" w:lineRule="auto"/>
              <w:ind w:left="0" w:right="12" w:firstLine="0"/>
              <w:jc w:val="center"/>
              <w:rPr>
                <w:rFonts w:ascii="Caudex" w:hAnsi="Caudex"/>
                <w:b/>
              </w:rPr>
            </w:pPr>
          </w:p>
        </w:tc>
        <w:tc>
          <w:tcPr>
            <w:tcW w:w="7512" w:type="dxa"/>
            <w:tcBorders>
              <w:top w:val="single" w:sz="4" w:space="0" w:color="000000"/>
              <w:left w:val="single" w:sz="4" w:space="0" w:color="000000"/>
              <w:bottom w:val="single" w:sz="4" w:space="0" w:color="000000"/>
              <w:right w:val="single" w:sz="4" w:space="0" w:color="000000"/>
            </w:tcBorders>
            <w:vAlign w:val="center"/>
          </w:tcPr>
          <w:p w14:paraId="39638AAE" w14:textId="49B32B66" w:rsidR="00D670AB" w:rsidRPr="002F6563" w:rsidRDefault="00D670AB" w:rsidP="00E225F0">
            <w:pPr>
              <w:spacing w:after="0" w:line="259" w:lineRule="auto"/>
              <w:ind w:left="0" w:firstLine="0"/>
              <w:rPr>
                <w:rFonts w:ascii="Caudex" w:hAnsi="Caudex"/>
                <w:b/>
                <w:color w:val="990000"/>
              </w:rPr>
            </w:pPr>
            <w:r>
              <w:rPr>
                <w:rFonts w:ascii="Caudex" w:hAnsi="Caudex"/>
                <w:b/>
                <w:color w:val="990000"/>
              </w:rPr>
              <w:t>Appendix 1:  Request for Exception from the Academies Financial Procedures</w:t>
            </w:r>
          </w:p>
        </w:tc>
        <w:tc>
          <w:tcPr>
            <w:tcW w:w="1416" w:type="dxa"/>
            <w:tcBorders>
              <w:top w:val="single" w:sz="4" w:space="0" w:color="000000"/>
              <w:left w:val="single" w:sz="4" w:space="0" w:color="000000"/>
              <w:bottom w:val="single" w:sz="4" w:space="0" w:color="000000"/>
              <w:right w:val="single" w:sz="4" w:space="0" w:color="000000"/>
            </w:tcBorders>
            <w:vAlign w:val="center"/>
          </w:tcPr>
          <w:p w14:paraId="3ACBF4FA" w14:textId="52F2053B" w:rsidR="00D670AB" w:rsidRDefault="00D670AB" w:rsidP="00E225F0">
            <w:pPr>
              <w:spacing w:after="0" w:line="259" w:lineRule="auto"/>
              <w:ind w:left="0" w:right="8" w:firstLine="0"/>
              <w:jc w:val="center"/>
              <w:rPr>
                <w:rFonts w:ascii="Caudex" w:hAnsi="Caudex"/>
              </w:rPr>
            </w:pPr>
            <w:r>
              <w:rPr>
                <w:rFonts w:ascii="Caudex" w:hAnsi="Caudex"/>
              </w:rPr>
              <w:t>39</w:t>
            </w:r>
          </w:p>
        </w:tc>
      </w:tr>
    </w:tbl>
    <w:p w14:paraId="07AE52EB" w14:textId="77777777" w:rsidR="00D23AD5" w:rsidRPr="00027BEC" w:rsidRDefault="00D23AD5" w:rsidP="00D23AD5">
      <w:pPr>
        <w:spacing w:after="98" w:line="259" w:lineRule="auto"/>
        <w:ind w:left="0" w:firstLine="0"/>
        <w:rPr>
          <w:rFonts w:ascii="Caudex" w:hAnsi="Caudex"/>
        </w:rPr>
      </w:pPr>
      <w:r w:rsidRPr="00027BEC">
        <w:rPr>
          <w:rFonts w:ascii="Caudex" w:hAnsi="Caudex"/>
          <w:b/>
        </w:rPr>
        <w:t xml:space="preserve"> </w:t>
      </w:r>
    </w:p>
    <w:p w14:paraId="07AE52EC" w14:textId="77777777" w:rsidR="003B14BF" w:rsidRPr="00027BEC" w:rsidRDefault="00FB20BF">
      <w:pPr>
        <w:spacing w:after="98" w:line="259" w:lineRule="auto"/>
        <w:ind w:left="0" w:firstLine="0"/>
        <w:rPr>
          <w:rFonts w:ascii="Caudex" w:hAnsi="Caudex"/>
        </w:rPr>
      </w:pPr>
      <w:r w:rsidRPr="00027BEC">
        <w:rPr>
          <w:rFonts w:ascii="Caudex" w:hAnsi="Caudex"/>
          <w:b/>
        </w:rPr>
        <w:t xml:space="preserve"> </w:t>
      </w:r>
    </w:p>
    <w:p w14:paraId="07AE52ED" w14:textId="77777777" w:rsidR="003B14BF" w:rsidRPr="00027BEC" w:rsidRDefault="00FB20BF">
      <w:pPr>
        <w:spacing w:after="98" w:line="259" w:lineRule="auto"/>
        <w:ind w:left="0" w:firstLine="0"/>
        <w:rPr>
          <w:rFonts w:ascii="Caudex" w:hAnsi="Caudex"/>
        </w:rPr>
      </w:pPr>
      <w:r w:rsidRPr="00027BEC">
        <w:rPr>
          <w:rFonts w:ascii="Caudex" w:hAnsi="Caudex"/>
          <w:b/>
        </w:rPr>
        <w:t xml:space="preserve"> </w:t>
      </w:r>
    </w:p>
    <w:p w14:paraId="07AE52EE" w14:textId="77777777" w:rsidR="003B14BF" w:rsidRPr="00027BEC" w:rsidRDefault="00FB20BF">
      <w:pPr>
        <w:spacing w:after="98" w:line="259" w:lineRule="auto"/>
        <w:ind w:left="0" w:firstLine="0"/>
        <w:rPr>
          <w:rFonts w:ascii="Caudex" w:hAnsi="Caudex"/>
        </w:rPr>
      </w:pPr>
      <w:r w:rsidRPr="00027BEC">
        <w:rPr>
          <w:rFonts w:ascii="Caudex" w:hAnsi="Caudex"/>
          <w:b/>
        </w:rPr>
        <w:t xml:space="preserve"> </w:t>
      </w:r>
    </w:p>
    <w:p w14:paraId="07AE52EF" w14:textId="77777777" w:rsidR="003B14BF" w:rsidRPr="00027BEC" w:rsidRDefault="00FB20BF">
      <w:pPr>
        <w:spacing w:after="98" w:line="259" w:lineRule="auto"/>
        <w:ind w:left="0" w:firstLine="0"/>
        <w:rPr>
          <w:rFonts w:ascii="Caudex" w:hAnsi="Caudex"/>
        </w:rPr>
      </w:pPr>
      <w:r w:rsidRPr="00027BEC">
        <w:rPr>
          <w:rFonts w:ascii="Caudex" w:hAnsi="Caudex"/>
          <w:b/>
        </w:rPr>
        <w:t xml:space="preserve"> </w:t>
      </w:r>
    </w:p>
    <w:p w14:paraId="07AE52F0" w14:textId="77777777" w:rsidR="003B14BF" w:rsidRPr="00027BEC" w:rsidRDefault="00FB20BF">
      <w:pPr>
        <w:spacing w:after="98" w:line="259" w:lineRule="auto"/>
        <w:ind w:left="0" w:firstLine="0"/>
        <w:rPr>
          <w:rFonts w:ascii="Caudex" w:hAnsi="Caudex"/>
        </w:rPr>
      </w:pPr>
      <w:r w:rsidRPr="00027BEC">
        <w:rPr>
          <w:rFonts w:ascii="Caudex" w:hAnsi="Caudex"/>
          <w:b/>
        </w:rPr>
        <w:t xml:space="preserve"> </w:t>
      </w:r>
    </w:p>
    <w:p w14:paraId="07AE52F1" w14:textId="77777777" w:rsidR="00166032" w:rsidRPr="00027BEC" w:rsidRDefault="00FB20BF">
      <w:pPr>
        <w:spacing w:after="0" w:line="259" w:lineRule="auto"/>
        <w:ind w:left="0" w:firstLine="0"/>
        <w:rPr>
          <w:rFonts w:ascii="Caudex" w:hAnsi="Caudex"/>
          <w:b/>
        </w:rPr>
      </w:pPr>
      <w:r w:rsidRPr="00027BEC">
        <w:rPr>
          <w:rFonts w:ascii="Caudex" w:hAnsi="Caudex"/>
          <w:b/>
        </w:rPr>
        <w:t xml:space="preserve"> </w:t>
      </w:r>
    </w:p>
    <w:p w14:paraId="07AE52F2" w14:textId="77777777" w:rsidR="003B14BF" w:rsidRPr="00027BEC" w:rsidRDefault="00166032" w:rsidP="002E432D">
      <w:pPr>
        <w:spacing w:after="160" w:line="259" w:lineRule="auto"/>
        <w:ind w:left="0" w:firstLine="0"/>
        <w:rPr>
          <w:rFonts w:ascii="Caudex" w:hAnsi="Caudex"/>
        </w:rPr>
      </w:pPr>
      <w:r w:rsidRPr="00027BEC">
        <w:rPr>
          <w:rFonts w:ascii="Caudex" w:hAnsi="Caudex"/>
          <w:b/>
        </w:rPr>
        <w:br w:type="page"/>
      </w:r>
      <w:r w:rsidR="00FB20BF" w:rsidRPr="00027BEC">
        <w:rPr>
          <w:rFonts w:ascii="Caudex" w:hAnsi="Caudex"/>
          <w:b/>
        </w:rPr>
        <w:lastRenderedPageBreak/>
        <w:t xml:space="preserve">INTRODUCTION </w:t>
      </w:r>
    </w:p>
    <w:p w14:paraId="07AE52F3" w14:textId="77777777" w:rsidR="003B14BF" w:rsidRPr="00027BEC" w:rsidRDefault="00FB20BF" w:rsidP="00F029A6">
      <w:pPr>
        <w:numPr>
          <w:ilvl w:val="1"/>
          <w:numId w:val="1"/>
        </w:numPr>
        <w:spacing w:after="112" w:line="259" w:lineRule="auto"/>
        <w:ind w:left="567" w:hanging="567"/>
        <w:rPr>
          <w:rFonts w:ascii="Caudex" w:hAnsi="Caudex"/>
        </w:rPr>
      </w:pPr>
      <w:r w:rsidRPr="00027BEC">
        <w:rPr>
          <w:rFonts w:ascii="Caudex" w:hAnsi="Caudex"/>
          <w:b/>
        </w:rPr>
        <w:t xml:space="preserve">Purpose of this Manual  </w:t>
      </w:r>
    </w:p>
    <w:p w14:paraId="07AE52F4" w14:textId="77777777" w:rsidR="003B14BF" w:rsidRPr="00027BEC" w:rsidRDefault="00FB20BF" w:rsidP="00F029A6">
      <w:pPr>
        <w:numPr>
          <w:ilvl w:val="2"/>
          <w:numId w:val="1"/>
        </w:numPr>
        <w:spacing w:after="126"/>
        <w:ind w:left="567" w:hanging="567"/>
        <w:rPr>
          <w:rFonts w:ascii="Caudex" w:hAnsi="Caudex"/>
        </w:rPr>
      </w:pPr>
      <w:r w:rsidRPr="00027BEC">
        <w:rPr>
          <w:rFonts w:ascii="Caudex" w:hAnsi="Caudex"/>
        </w:rPr>
        <w:t xml:space="preserve">The purpose of this Financial Procedures Manual is to clearly define and document effective financial controls and processes for Byrchall High School (BHS).  It informs those involved in the financial aspects of running BHS of what is expected of them, thus reducing the risk of procedures not being implemented properly. </w:t>
      </w:r>
    </w:p>
    <w:p w14:paraId="07AE52F5" w14:textId="77777777" w:rsidR="003B14BF" w:rsidRPr="00027BEC" w:rsidRDefault="00FB20BF" w:rsidP="00F029A6">
      <w:pPr>
        <w:numPr>
          <w:ilvl w:val="2"/>
          <w:numId w:val="1"/>
        </w:numPr>
        <w:spacing w:after="175"/>
        <w:ind w:left="567" w:hanging="567"/>
        <w:rPr>
          <w:rFonts w:ascii="Caudex" w:hAnsi="Caudex"/>
        </w:rPr>
      </w:pPr>
      <w:r w:rsidRPr="00027BEC">
        <w:rPr>
          <w:rFonts w:ascii="Caudex" w:hAnsi="Caudex"/>
        </w:rPr>
        <w:t xml:space="preserve">Producing such a document also provides the following benefits: </w:t>
      </w:r>
    </w:p>
    <w:p w14:paraId="07AE52F6" w14:textId="77777777" w:rsidR="003B14BF" w:rsidRPr="00027BEC" w:rsidRDefault="00FB20BF" w:rsidP="00F029A6">
      <w:pPr>
        <w:numPr>
          <w:ilvl w:val="0"/>
          <w:numId w:val="2"/>
        </w:numPr>
        <w:spacing w:after="89"/>
        <w:ind w:left="567" w:hanging="567"/>
        <w:rPr>
          <w:rFonts w:ascii="Caudex" w:hAnsi="Caudex"/>
        </w:rPr>
      </w:pPr>
      <w:r w:rsidRPr="00027BEC">
        <w:rPr>
          <w:rFonts w:ascii="Caudex" w:hAnsi="Caudex"/>
        </w:rPr>
        <w:t xml:space="preserve">Allows continuity and consistency in the absence of or changes to key financial personnel. </w:t>
      </w:r>
    </w:p>
    <w:p w14:paraId="07AE52F7" w14:textId="77777777" w:rsidR="003B14BF" w:rsidRPr="00027BEC" w:rsidRDefault="00FB20BF" w:rsidP="00F029A6">
      <w:pPr>
        <w:numPr>
          <w:ilvl w:val="0"/>
          <w:numId w:val="2"/>
        </w:numPr>
        <w:spacing w:after="86"/>
        <w:ind w:left="567" w:hanging="567"/>
        <w:rPr>
          <w:rFonts w:ascii="Caudex" w:hAnsi="Caudex"/>
        </w:rPr>
      </w:pPr>
      <w:r w:rsidRPr="00027BEC">
        <w:rPr>
          <w:rFonts w:ascii="Caudex" w:hAnsi="Caudex"/>
        </w:rPr>
        <w:t xml:space="preserve">Documents the financial procedures and internal controls within those procedures. </w:t>
      </w:r>
    </w:p>
    <w:p w14:paraId="07AE52F8" w14:textId="77777777" w:rsidR="003B14BF" w:rsidRPr="00027BEC" w:rsidRDefault="00FB20BF" w:rsidP="00F029A6">
      <w:pPr>
        <w:numPr>
          <w:ilvl w:val="0"/>
          <w:numId w:val="2"/>
        </w:numPr>
        <w:spacing w:after="90"/>
        <w:ind w:left="567" w:hanging="567"/>
        <w:rPr>
          <w:rFonts w:ascii="Caudex" w:hAnsi="Caudex"/>
        </w:rPr>
      </w:pPr>
      <w:r w:rsidRPr="00027BEC">
        <w:rPr>
          <w:rFonts w:ascii="Caudex" w:hAnsi="Caudex"/>
        </w:rPr>
        <w:t xml:space="preserve">Documents decisions received from the Trust Board. </w:t>
      </w:r>
    </w:p>
    <w:p w14:paraId="07AE52F9" w14:textId="77777777" w:rsidR="003B14BF" w:rsidRPr="00027BEC" w:rsidRDefault="00FB20BF" w:rsidP="00F029A6">
      <w:pPr>
        <w:numPr>
          <w:ilvl w:val="0"/>
          <w:numId w:val="2"/>
        </w:numPr>
        <w:spacing w:after="89"/>
        <w:ind w:left="567" w:hanging="567"/>
        <w:rPr>
          <w:rFonts w:ascii="Caudex" w:hAnsi="Caudex"/>
        </w:rPr>
      </w:pPr>
      <w:r w:rsidRPr="00027BEC">
        <w:rPr>
          <w:rFonts w:ascii="Caudex" w:hAnsi="Caudex"/>
        </w:rPr>
        <w:t xml:space="preserve">Reduces audit time in testing systems, procedures and controls, because they are properly recorded. </w:t>
      </w:r>
    </w:p>
    <w:p w14:paraId="07AE52FA" w14:textId="77777777" w:rsidR="003B14BF" w:rsidRPr="00027BEC" w:rsidRDefault="00FB20BF" w:rsidP="00F029A6">
      <w:pPr>
        <w:numPr>
          <w:ilvl w:val="0"/>
          <w:numId w:val="2"/>
        </w:numPr>
        <w:spacing w:after="232"/>
        <w:ind w:left="567" w:hanging="567"/>
        <w:rPr>
          <w:rFonts w:ascii="Caudex" w:hAnsi="Caudex"/>
        </w:rPr>
      </w:pPr>
      <w:r w:rsidRPr="00027BEC">
        <w:rPr>
          <w:rFonts w:ascii="Caudex" w:hAnsi="Caudex"/>
        </w:rPr>
        <w:t xml:space="preserve">Allows an opportunity to consider whether existing systems at BHS meet schools’ financial control objectives, and whether the procedures are being implemented in the way intended. </w:t>
      </w:r>
    </w:p>
    <w:p w14:paraId="07AE52FB" w14:textId="77777777" w:rsidR="003B14BF" w:rsidRPr="00027BEC" w:rsidRDefault="00FB20BF" w:rsidP="00F029A6">
      <w:pPr>
        <w:pStyle w:val="ListParagraph"/>
        <w:numPr>
          <w:ilvl w:val="1"/>
          <w:numId w:val="3"/>
        </w:numPr>
        <w:spacing w:after="112" w:line="259" w:lineRule="auto"/>
        <w:ind w:left="567" w:hanging="567"/>
        <w:rPr>
          <w:rFonts w:ascii="Caudex" w:hAnsi="Caudex"/>
        </w:rPr>
      </w:pPr>
      <w:r w:rsidRPr="00027BEC">
        <w:rPr>
          <w:rFonts w:ascii="Caudex" w:hAnsi="Caudex"/>
          <w:b/>
        </w:rPr>
        <w:t xml:space="preserve">Who should Read It? </w:t>
      </w:r>
    </w:p>
    <w:p w14:paraId="07AE52FC" w14:textId="77777777" w:rsidR="003B14BF" w:rsidRPr="00027BEC" w:rsidRDefault="00FB20BF" w:rsidP="00F029A6">
      <w:pPr>
        <w:numPr>
          <w:ilvl w:val="2"/>
          <w:numId w:val="3"/>
        </w:numPr>
        <w:spacing w:after="120"/>
        <w:ind w:left="567" w:hanging="567"/>
        <w:rPr>
          <w:rFonts w:ascii="Caudex" w:hAnsi="Caudex"/>
        </w:rPr>
      </w:pPr>
      <w:r w:rsidRPr="00027BEC">
        <w:rPr>
          <w:rFonts w:ascii="Caudex" w:hAnsi="Caudex"/>
        </w:rPr>
        <w:t xml:space="preserve">The Financial Procedures Manual is relevant to school staff at all levels. </w:t>
      </w:r>
    </w:p>
    <w:p w14:paraId="07AE52FD" w14:textId="77777777" w:rsidR="003B14BF" w:rsidRPr="00027BEC" w:rsidRDefault="00FB20BF" w:rsidP="00F029A6">
      <w:pPr>
        <w:numPr>
          <w:ilvl w:val="2"/>
          <w:numId w:val="3"/>
        </w:numPr>
        <w:spacing w:after="126"/>
        <w:ind w:left="567" w:hanging="567"/>
        <w:rPr>
          <w:rFonts w:ascii="Caudex" w:hAnsi="Caudex"/>
        </w:rPr>
      </w:pPr>
      <w:r w:rsidRPr="00027BEC">
        <w:rPr>
          <w:rFonts w:ascii="Caudex" w:hAnsi="Caudex"/>
        </w:rPr>
        <w:t xml:space="preserve">All staff with duties involving financial administration should be made aware of the contents of this manual and have access to it. </w:t>
      </w:r>
    </w:p>
    <w:p w14:paraId="07AE52FE" w14:textId="77777777" w:rsidR="003B14BF" w:rsidRPr="00027BEC" w:rsidRDefault="00FB20BF" w:rsidP="00F029A6">
      <w:pPr>
        <w:numPr>
          <w:ilvl w:val="2"/>
          <w:numId w:val="3"/>
        </w:numPr>
        <w:spacing w:after="126"/>
        <w:ind w:left="567" w:hanging="567"/>
        <w:rPr>
          <w:rFonts w:ascii="Caudex" w:hAnsi="Caudex"/>
        </w:rPr>
      </w:pPr>
      <w:r w:rsidRPr="00027BEC">
        <w:rPr>
          <w:rFonts w:ascii="Caudex" w:hAnsi="Caudex"/>
        </w:rPr>
        <w:t xml:space="preserve">It is the responsibility of the Headteacher to ensure that staff, follow the requirements of the manual whilst delivering their service. </w:t>
      </w:r>
    </w:p>
    <w:p w14:paraId="07AE52FF" w14:textId="77777777" w:rsidR="003B14BF" w:rsidRPr="00027BEC" w:rsidRDefault="00FB20BF" w:rsidP="00F029A6">
      <w:pPr>
        <w:numPr>
          <w:ilvl w:val="2"/>
          <w:numId w:val="3"/>
        </w:numPr>
        <w:spacing w:after="179"/>
        <w:ind w:left="567" w:hanging="567"/>
        <w:rPr>
          <w:rFonts w:ascii="Caudex" w:hAnsi="Caudex"/>
        </w:rPr>
      </w:pPr>
      <w:r w:rsidRPr="00027BEC">
        <w:rPr>
          <w:rFonts w:ascii="Caudex" w:hAnsi="Caudex"/>
        </w:rPr>
        <w:t xml:space="preserve">Examples of relevant financial activities are listed below. This list is not exhaustive, but is intended to </w:t>
      </w:r>
      <w:r w:rsidR="006153C7" w:rsidRPr="00027BEC">
        <w:rPr>
          <w:rFonts w:ascii="Caudex" w:hAnsi="Caudex"/>
        </w:rPr>
        <w:t xml:space="preserve">demonstrate that </w:t>
      </w:r>
      <w:r w:rsidRPr="00027BEC">
        <w:rPr>
          <w:rFonts w:ascii="Caudex" w:hAnsi="Caudex"/>
        </w:rPr>
        <w:t>most routine task</w:t>
      </w:r>
      <w:r w:rsidR="006153C7" w:rsidRPr="00027BEC">
        <w:rPr>
          <w:rFonts w:ascii="Caudex" w:hAnsi="Caudex"/>
        </w:rPr>
        <w:t>s</w:t>
      </w:r>
      <w:r w:rsidRPr="00027BEC">
        <w:rPr>
          <w:rFonts w:ascii="Caudex" w:hAnsi="Caudex"/>
        </w:rPr>
        <w:t xml:space="preserve"> ha</w:t>
      </w:r>
      <w:r w:rsidR="006153C7" w:rsidRPr="00027BEC">
        <w:rPr>
          <w:rFonts w:ascii="Caudex" w:hAnsi="Caudex"/>
        </w:rPr>
        <w:t xml:space="preserve">ve </w:t>
      </w:r>
      <w:r w:rsidRPr="00027BEC">
        <w:rPr>
          <w:rFonts w:ascii="Caudex" w:hAnsi="Caudex"/>
        </w:rPr>
        <w:t xml:space="preserve">a procedure set out in this Financial Procedures Manual. </w:t>
      </w:r>
    </w:p>
    <w:p w14:paraId="07AE5300" w14:textId="77777777" w:rsidR="003B14BF" w:rsidRPr="00027BEC" w:rsidRDefault="00FB20BF" w:rsidP="00F029A6">
      <w:pPr>
        <w:numPr>
          <w:ilvl w:val="0"/>
          <w:numId w:val="2"/>
        </w:numPr>
        <w:spacing w:after="26"/>
        <w:ind w:left="567" w:hanging="567"/>
        <w:rPr>
          <w:rFonts w:ascii="Caudex" w:hAnsi="Caudex"/>
        </w:rPr>
      </w:pPr>
      <w:r w:rsidRPr="00027BEC">
        <w:rPr>
          <w:rFonts w:ascii="Caudex" w:hAnsi="Caudex"/>
        </w:rPr>
        <w:t xml:space="preserve">Submitting staff time sheets or travel claims for payment </w:t>
      </w:r>
    </w:p>
    <w:p w14:paraId="07AE5301" w14:textId="77777777" w:rsidR="003B14BF" w:rsidRPr="00027BEC" w:rsidRDefault="00FB20BF" w:rsidP="00F029A6">
      <w:pPr>
        <w:numPr>
          <w:ilvl w:val="0"/>
          <w:numId w:val="2"/>
        </w:numPr>
        <w:spacing w:after="25"/>
        <w:ind w:left="567" w:hanging="567"/>
        <w:rPr>
          <w:rFonts w:ascii="Caudex" w:hAnsi="Caudex"/>
        </w:rPr>
      </w:pPr>
      <w:r w:rsidRPr="00027BEC">
        <w:rPr>
          <w:rFonts w:ascii="Caudex" w:hAnsi="Caudex"/>
        </w:rPr>
        <w:t xml:space="preserve">Procuring goods, services and works </w:t>
      </w:r>
    </w:p>
    <w:p w14:paraId="07AE5302" w14:textId="77777777" w:rsidR="003B14BF" w:rsidRPr="00027BEC" w:rsidRDefault="00FB20BF" w:rsidP="00F029A6">
      <w:pPr>
        <w:numPr>
          <w:ilvl w:val="0"/>
          <w:numId w:val="2"/>
        </w:numPr>
        <w:spacing w:after="26"/>
        <w:ind w:left="567" w:hanging="567"/>
        <w:rPr>
          <w:rFonts w:ascii="Caudex" w:hAnsi="Caudex"/>
        </w:rPr>
      </w:pPr>
      <w:r w:rsidRPr="00027BEC">
        <w:rPr>
          <w:rFonts w:ascii="Caudex" w:hAnsi="Caudex"/>
        </w:rPr>
        <w:t xml:space="preserve">Paying invoices </w:t>
      </w:r>
    </w:p>
    <w:p w14:paraId="07AE5303" w14:textId="77777777" w:rsidR="003B14BF" w:rsidRPr="00027BEC" w:rsidRDefault="00FB20BF" w:rsidP="00F029A6">
      <w:pPr>
        <w:numPr>
          <w:ilvl w:val="0"/>
          <w:numId w:val="2"/>
        </w:numPr>
        <w:spacing w:after="28"/>
        <w:ind w:left="567" w:hanging="567"/>
        <w:rPr>
          <w:rFonts w:ascii="Caudex" w:hAnsi="Caudex"/>
        </w:rPr>
      </w:pPr>
      <w:r w:rsidRPr="00027BEC">
        <w:rPr>
          <w:rFonts w:ascii="Caudex" w:hAnsi="Caudex"/>
        </w:rPr>
        <w:t xml:space="preserve">Receipt of cash  </w:t>
      </w:r>
    </w:p>
    <w:p w14:paraId="07AE5304" w14:textId="77777777" w:rsidR="003B14BF" w:rsidRPr="00027BEC" w:rsidRDefault="00FB20BF" w:rsidP="00F029A6">
      <w:pPr>
        <w:numPr>
          <w:ilvl w:val="0"/>
          <w:numId w:val="2"/>
        </w:numPr>
        <w:ind w:left="567" w:hanging="567"/>
        <w:rPr>
          <w:rFonts w:ascii="Caudex" w:hAnsi="Caudex"/>
        </w:rPr>
      </w:pPr>
      <w:r w:rsidRPr="00027BEC">
        <w:rPr>
          <w:rFonts w:ascii="Caudex" w:hAnsi="Caudex"/>
        </w:rPr>
        <w:t xml:space="preserve">Raising sundry debtor invoices </w:t>
      </w:r>
    </w:p>
    <w:p w14:paraId="07AE5305" w14:textId="77777777" w:rsidR="003B14BF" w:rsidRPr="00027BEC" w:rsidRDefault="00FB20BF" w:rsidP="00F029A6">
      <w:pPr>
        <w:numPr>
          <w:ilvl w:val="0"/>
          <w:numId w:val="2"/>
        </w:numPr>
        <w:ind w:left="567" w:hanging="567"/>
        <w:rPr>
          <w:rFonts w:ascii="Caudex" w:hAnsi="Caudex"/>
        </w:rPr>
      </w:pPr>
      <w:r w:rsidRPr="00027BEC">
        <w:rPr>
          <w:rFonts w:ascii="Caudex" w:hAnsi="Caudex"/>
        </w:rPr>
        <w:t xml:space="preserve">Insurance claims </w:t>
      </w:r>
    </w:p>
    <w:p w14:paraId="07AE5306" w14:textId="77777777" w:rsidR="003B14BF" w:rsidRPr="00027BEC" w:rsidRDefault="00FB20BF" w:rsidP="00F029A6">
      <w:pPr>
        <w:numPr>
          <w:ilvl w:val="0"/>
          <w:numId w:val="2"/>
        </w:numPr>
        <w:spacing w:after="27"/>
        <w:ind w:left="567" w:hanging="567"/>
        <w:rPr>
          <w:rFonts w:ascii="Caudex" w:hAnsi="Caudex"/>
        </w:rPr>
      </w:pPr>
      <w:r w:rsidRPr="00027BEC">
        <w:rPr>
          <w:rFonts w:ascii="Caudex" w:hAnsi="Caudex"/>
        </w:rPr>
        <w:t xml:space="preserve">Budgets </w:t>
      </w:r>
    </w:p>
    <w:p w14:paraId="07AE5307" w14:textId="77777777" w:rsidR="003B14BF" w:rsidRPr="00027BEC" w:rsidRDefault="00FB20BF" w:rsidP="00F029A6">
      <w:pPr>
        <w:numPr>
          <w:ilvl w:val="0"/>
          <w:numId w:val="2"/>
        </w:numPr>
        <w:ind w:left="567" w:hanging="567"/>
        <w:rPr>
          <w:rFonts w:ascii="Caudex" w:hAnsi="Caudex"/>
        </w:rPr>
      </w:pPr>
      <w:r w:rsidRPr="00027BEC">
        <w:rPr>
          <w:rFonts w:ascii="Caudex" w:hAnsi="Caudex"/>
        </w:rPr>
        <w:t xml:space="preserve">Leasing equipment </w:t>
      </w:r>
    </w:p>
    <w:p w14:paraId="07AE5308" w14:textId="77777777" w:rsidR="003B14BF" w:rsidRPr="00027BEC" w:rsidRDefault="00FB20BF" w:rsidP="00F029A6">
      <w:pPr>
        <w:numPr>
          <w:ilvl w:val="0"/>
          <w:numId w:val="2"/>
        </w:numPr>
        <w:spacing w:after="27"/>
        <w:ind w:left="567" w:hanging="567"/>
        <w:rPr>
          <w:rFonts w:ascii="Caudex" w:hAnsi="Caudex"/>
        </w:rPr>
      </w:pPr>
      <w:r w:rsidRPr="00027BEC">
        <w:rPr>
          <w:rFonts w:ascii="Caudex" w:hAnsi="Caudex"/>
        </w:rPr>
        <w:t xml:space="preserve">Inventories </w:t>
      </w:r>
    </w:p>
    <w:p w14:paraId="07AE5309" w14:textId="77777777" w:rsidR="003B14BF" w:rsidRPr="00027BEC" w:rsidRDefault="00FB20BF" w:rsidP="00F029A6">
      <w:pPr>
        <w:numPr>
          <w:ilvl w:val="0"/>
          <w:numId w:val="2"/>
        </w:numPr>
        <w:ind w:left="567" w:hanging="567"/>
        <w:rPr>
          <w:rFonts w:ascii="Caudex" w:hAnsi="Caudex"/>
        </w:rPr>
      </w:pPr>
      <w:r w:rsidRPr="00027BEC">
        <w:rPr>
          <w:rFonts w:ascii="Caudex" w:hAnsi="Caudex"/>
        </w:rPr>
        <w:t xml:space="preserve">Computer security </w:t>
      </w:r>
    </w:p>
    <w:p w14:paraId="07AE530A" w14:textId="77777777" w:rsidR="003B14BF" w:rsidRPr="00027BEC" w:rsidRDefault="00FB20BF" w:rsidP="00F029A6">
      <w:pPr>
        <w:numPr>
          <w:ilvl w:val="0"/>
          <w:numId w:val="2"/>
        </w:numPr>
        <w:spacing w:after="25"/>
        <w:ind w:left="567" w:hanging="567"/>
        <w:rPr>
          <w:rFonts w:ascii="Caudex" w:hAnsi="Caudex"/>
        </w:rPr>
      </w:pPr>
      <w:r w:rsidRPr="00027BEC">
        <w:rPr>
          <w:rFonts w:ascii="Caudex" w:hAnsi="Caudex"/>
        </w:rPr>
        <w:t xml:space="preserve">Internal audit </w:t>
      </w:r>
    </w:p>
    <w:p w14:paraId="07AE530B" w14:textId="77777777" w:rsidR="003B14BF" w:rsidRPr="00027BEC" w:rsidRDefault="00FB20BF" w:rsidP="00F029A6">
      <w:pPr>
        <w:numPr>
          <w:ilvl w:val="0"/>
          <w:numId w:val="2"/>
        </w:numPr>
        <w:spacing w:after="217"/>
        <w:ind w:left="567" w:hanging="567"/>
        <w:rPr>
          <w:rFonts w:ascii="Caudex" w:hAnsi="Caudex"/>
        </w:rPr>
      </w:pPr>
      <w:r w:rsidRPr="00027BEC">
        <w:rPr>
          <w:rFonts w:ascii="Caudex" w:hAnsi="Caudex"/>
        </w:rPr>
        <w:t xml:space="preserve">VAT matters </w:t>
      </w:r>
    </w:p>
    <w:p w14:paraId="07AE530C" w14:textId="77777777" w:rsidR="003B14BF" w:rsidRPr="00027BEC" w:rsidRDefault="002F6563" w:rsidP="00F029A6">
      <w:pPr>
        <w:tabs>
          <w:tab w:val="center" w:pos="3024"/>
        </w:tabs>
        <w:spacing w:after="112" w:line="259" w:lineRule="auto"/>
        <w:ind w:left="567" w:hanging="567"/>
        <w:rPr>
          <w:rFonts w:ascii="Caudex" w:hAnsi="Caudex"/>
        </w:rPr>
      </w:pPr>
      <w:r>
        <w:rPr>
          <w:rFonts w:ascii="Caudex" w:hAnsi="Caudex"/>
          <w:b/>
        </w:rPr>
        <w:t xml:space="preserve">1.3   </w:t>
      </w:r>
      <w:r>
        <w:rPr>
          <w:rFonts w:ascii="Caudex" w:hAnsi="Caudex"/>
          <w:b/>
        </w:rPr>
        <w:tab/>
      </w:r>
      <w:r>
        <w:rPr>
          <w:rFonts w:ascii="Caudex" w:hAnsi="Caudex"/>
          <w:b/>
        </w:rPr>
        <w:tab/>
      </w:r>
      <w:r w:rsidR="00FB20BF" w:rsidRPr="00027BEC">
        <w:rPr>
          <w:rFonts w:ascii="Caudex" w:hAnsi="Caudex"/>
          <w:b/>
        </w:rPr>
        <w:t xml:space="preserve">Access to the Schools Financial Procedures Manual </w:t>
      </w:r>
    </w:p>
    <w:p w14:paraId="07AE530D" w14:textId="77777777" w:rsidR="008D4478" w:rsidRPr="00027BEC" w:rsidRDefault="002F6563" w:rsidP="003B4158">
      <w:pPr>
        <w:tabs>
          <w:tab w:val="center" w:pos="4991"/>
        </w:tabs>
        <w:spacing w:after="142"/>
        <w:ind w:left="567" w:hanging="567"/>
        <w:rPr>
          <w:rFonts w:ascii="Caudex" w:hAnsi="Caudex"/>
        </w:rPr>
      </w:pPr>
      <w:r w:rsidRPr="00027BEC">
        <w:rPr>
          <w:rFonts w:ascii="Caudex" w:hAnsi="Caudex"/>
        </w:rPr>
        <w:t xml:space="preserve">1.3.1 </w:t>
      </w:r>
      <w:r>
        <w:rPr>
          <w:rFonts w:ascii="Caudex" w:hAnsi="Caudex"/>
        </w:rPr>
        <w:tab/>
      </w:r>
      <w:r w:rsidRPr="00027BEC">
        <w:rPr>
          <w:rFonts w:ascii="Caudex" w:hAnsi="Caudex"/>
        </w:rPr>
        <w:t>An</w:t>
      </w:r>
      <w:r w:rsidR="00FB20BF" w:rsidRPr="00027BEC">
        <w:rPr>
          <w:rFonts w:ascii="Caudex" w:hAnsi="Caudex"/>
        </w:rPr>
        <w:t xml:space="preserve"> electronic version of this manual can be accessed on the share drive.  </w:t>
      </w:r>
      <w:r w:rsidR="008D4478" w:rsidRPr="00027BEC">
        <w:rPr>
          <w:rFonts w:ascii="Caudex" w:hAnsi="Caudex"/>
        </w:rPr>
        <w:br w:type="page"/>
      </w:r>
    </w:p>
    <w:p w14:paraId="07AE530E" w14:textId="77777777" w:rsidR="003B14BF" w:rsidRPr="00027BEC" w:rsidRDefault="00FB20BF" w:rsidP="00F029A6">
      <w:pPr>
        <w:numPr>
          <w:ilvl w:val="0"/>
          <w:numId w:val="4"/>
        </w:numPr>
        <w:spacing w:after="218" w:line="259" w:lineRule="auto"/>
        <w:ind w:left="567" w:hanging="567"/>
        <w:rPr>
          <w:rFonts w:ascii="Caudex" w:hAnsi="Caudex"/>
        </w:rPr>
      </w:pPr>
      <w:r w:rsidRPr="00027BEC">
        <w:rPr>
          <w:rFonts w:ascii="Caudex" w:hAnsi="Caudex"/>
          <w:b/>
        </w:rPr>
        <w:lastRenderedPageBreak/>
        <w:t xml:space="preserve">FINANCIAL MANAGEMENT AND RESPONSIBILITY </w:t>
      </w:r>
    </w:p>
    <w:p w14:paraId="07AE530F" w14:textId="77777777" w:rsidR="003B14BF" w:rsidRPr="00027BEC" w:rsidRDefault="00FB20BF" w:rsidP="00F029A6">
      <w:pPr>
        <w:numPr>
          <w:ilvl w:val="1"/>
          <w:numId w:val="4"/>
        </w:numPr>
        <w:spacing w:after="112" w:line="259" w:lineRule="auto"/>
        <w:ind w:left="567" w:hanging="567"/>
        <w:rPr>
          <w:rFonts w:ascii="Caudex" w:hAnsi="Caudex"/>
        </w:rPr>
      </w:pPr>
      <w:r w:rsidRPr="00027BEC">
        <w:rPr>
          <w:rFonts w:ascii="Caudex" w:hAnsi="Caudex"/>
          <w:b/>
        </w:rPr>
        <w:t xml:space="preserve">Financial Management &amp; Controls </w:t>
      </w:r>
    </w:p>
    <w:p w14:paraId="07AE5310" w14:textId="77777777" w:rsidR="003B14BF" w:rsidRPr="00027BEC" w:rsidRDefault="00FB20BF" w:rsidP="00F029A6">
      <w:pPr>
        <w:numPr>
          <w:ilvl w:val="2"/>
          <w:numId w:val="4"/>
        </w:numPr>
        <w:spacing w:after="124"/>
        <w:ind w:left="567" w:hanging="567"/>
        <w:rPr>
          <w:rFonts w:ascii="Caudex" w:hAnsi="Caudex"/>
        </w:rPr>
      </w:pPr>
      <w:r w:rsidRPr="00027BEC">
        <w:rPr>
          <w:rFonts w:ascii="Caudex" w:hAnsi="Caudex"/>
        </w:rPr>
        <w:t xml:space="preserve">The Trust Board is responsible for the financial management and control of the BHS budget, and compliance with the </w:t>
      </w:r>
      <w:r w:rsidR="00D51AF3" w:rsidRPr="00027BEC">
        <w:rPr>
          <w:rFonts w:ascii="Caudex" w:hAnsi="Caudex"/>
        </w:rPr>
        <w:t>Academies Handbook</w:t>
      </w:r>
      <w:r w:rsidRPr="00027BEC">
        <w:rPr>
          <w:rFonts w:ascii="Caudex" w:hAnsi="Caudex"/>
        </w:rPr>
        <w:t xml:space="preserve"> and the </w:t>
      </w:r>
      <w:r w:rsidR="006153C7" w:rsidRPr="00027BEC">
        <w:rPr>
          <w:rFonts w:ascii="Caudex" w:hAnsi="Caudex"/>
        </w:rPr>
        <w:t xml:space="preserve">local authorities </w:t>
      </w:r>
      <w:r w:rsidRPr="00027BEC">
        <w:rPr>
          <w:rFonts w:ascii="Caudex" w:hAnsi="Caudex"/>
        </w:rPr>
        <w:t xml:space="preserve">Financial Regulations. </w:t>
      </w:r>
    </w:p>
    <w:p w14:paraId="07AE5311" w14:textId="77777777" w:rsidR="003B14BF" w:rsidRPr="00027BEC" w:rsidRDefault="00FB20BF" w:rsidP="00F029A6">
      <w:pPr>
        <w:numPr>
          <w:ilvl w:val="2"/>
          <w:numId w:val="4"/>
        </w:numPr>
        <w:ind w:left="567" w:hanging="567"/>
        <w:rPr>
          <w:rFonts w:ascii="Caudex" w:hAnsi="Caudex"/>
        </w:rPr>
      </w:pPr>
      <w:r w:rsidRPr="00027BEC">
        <w:rPr>
          <w:rFonts w:ascii="Caudex" w:hAnsi="Caudex"/>
        </w:rPr>
        <w:t xml:space="preserve">However, in order for the Trust Board and school to function effectively, it is vital that decisions are taken by the appropriate people or bodies, and those people and bodies are given the appropriate authority. </w:t>
      </w:r>
    </w:p>
    <w:p w14:paraId="07AE5312" w14:textId="77777777" w:rsidR="008D4478" w:rsidRPr="00027BEC" w:rsidRDefault="008D4478" w:rsidP="00CB0669">
      <w:pPr>
        <w:ind w:left="567" w:hanging="567"/>
        <w:rPr>
          <w:rFonts w:ascii="Caudex" w:hAnsi="Caudex"/>
        </w:rPr>
      </w:pPr>
    </w:p>
    <w:p w14:paraId="07AE5313" w14:textId="77777777" w:rsidR="003B14BF" w:rsidRPr="00027BEC" w:rsidRDefault="00FB20BF" w:rsidP="00CB0669">
      <w:pPr>
        <w:numPr>
          <w:ilvl w:val="1"/>
          <w:numId w:val="4"/>
        </w:numPr>
        <w:spacing w:after="110" w:line="259" w:lineRule="auto"/>
        <w:ind w:left="567" w:hanging="567"/>
        <w:rPr>
          <w:rFonts w:ascii="Caudex" w:hAnsi="Caudex"/>
        </w:rPr>
      </w:pPr>
      <w:r w:rsidRPr="00027BEC">
        <w:rPr>
          <w:rFonts w:ascii="Caudex" w:hAnsi="Caudex"/>
          <w:b/>
        </w:rPr>
        <w:t xml:space="preserve">Delegation of Authority  </w:t>
      </w:r>
    </w:p>
    <w:p w14:paraId="07AE5314" w14:textId="77777777" w:rsidR="003B14BF" w:rsidRPr="00CB0669" w:rsidRDefault="00FB20BF" w:rsidP="00CB0669">
      <w:pPr>
        <w:numPr>
          <w:ilvl w:val="2"/>
          <w:numId w:val="4"/>
        </w:numPr>
        <w:spacing w:after="126"/>
        <w:ind w:left="567" w:hanging="567"/>
        <w:rPr>
          <w:rFonts w:ascii="Caudex" w:hAnsi="Caudex"/>
        </w:rPr>
      </w:pPr>
      <w:r w:rsidRPr="00CB0669">
        <w:rPr>
          <w:rFonts w:ascii="Caudex" w:hAnsi="Caudex"/>
        </w:rPr>
        <w:t xml:space="preserve">In practice, and in order for the Trust Board and BHS to operate effectively, </w:t>
      </w:r>
      <w:r w:rsidR="005A4B9B" w:rsidRPr="00CB0669">
        <w:rPr>
          <w:rFonts w:ascii="Caudex" w:hAnsi="Caudex"/>
        </w:rPr>
        <w:t>Trustees</w:t>
      </w:r>
      <w:r w:rsidRPr="00CB0669">
        <w:rPr>
          <w:rFonts w:ascii="Caudex" w:hAnsi="Caudex"/>
        </w:rPr>
        <w:t xml:space="preserve"> will delegate authority to a Committee, an individual Governor</w:t>
      </w:r>
      <w:r w:rsidR="000A09B6" w:rsidRPr="00CB0669">
        <w:rPr>
          <w:rFonts w:ascii="Caudex" w:hAnsi="Caudex"/>
        </w:rPr>
        <w:t xml:space="preserve">, </w:t>
      </w:r>
      <w:r w:rsidRPr="00CB0669">
        <w:rPr>
          <w:rFonts w:ascii="Caudex" w:hAnsi="Caudex"/>
        </w:rPr>
        <w:t>Headteacher</w:t>
      </w:r>
      <w:r w:rsidR="000A09B6" w:rsidRPr="00CB0669">
        <w:rPr>
          <w:rFonts w:ascii="Caudex" w:hAnsi="Caudex"/>
        </w:rPr>
        <w:t xml:space="preserve"> or nominated personnel.  </w:t>
      </w:r>
      <w:r w:rsidRPr="00CB0669">
        <w:rPr>
          <w:rFonts w:ascii="Caudex" w:hAnsi="Caudex"/>
        </w:rPr>
        <w:t>To delegate authority to a Committee the Trust Board must establish ‘terms of reference’ for that Committee.  To delegate authority to an individual Governor or the Headteacher</w:t>
      </w:r>
      <w:r w:rsidR="000A09B6" w:rsidRPr="00CB0669">
        <w:rPr>
          <w:rFonts w:ascii="Caudex" w:hAnsi="Caudex"/>
        </w:rPr>
        <w:t xml:space="preserve"> or nominated personnel</w:t>
      </w:r>
      <w:r w:rsidRPr="00CB0669">
        <w:rPr>
          <w:rFonts w:ascii="Caudex" w:hAnsi="Caudex"/>
        </w:rPr>
        <w:t xml:space="preserve">, the Trust Board must establish a ‘schedule of delegation’. </w:t>
      </w:r>
    </w:p>
    <w:p w14:paraId="07AE5315" w14:textId="77777777" w:rsidR="003B14BF" w:rsidRPr="00027BEC" w:rsidRDefault="00FB20BF" w:rsidP="00CB0669">
      <w:pPr>
        <w:numPr>
          <w:ilvl w:val="2"/>
          <w:numId w:val="4"/>
        </w:numPr>
        <w:spacing w:after="178"/>
        <w:ind w:left="567" w:hanging="567"/>
        <w:rPr>
          <w:rFonts w:ascii="Caudex" w:hAnsi="Caudex"/>
        </w:rPr>
      </w:pPr>
      <w:r w:rsidRPr="00CB0669">
        <w:rPr>
          <w:rFonts w:ascii="Caudex" w:hAnsi="Caudex"/>
        </w:rPr>
        <w:t>Both the ‘terms of reference’ and the ‘schedule of delegation’ must be</w:t>
      </w:r>
      <w:r w:rsidRPr="00027BEC">
        <w:rPr>
          <w:rFonts w:ascii="Caudex" w:hAnsi="Caudex"/>
        </w:rPr>
        <w:t xml:space="preserve"> documented, </w:t>
      </w:r>
      <w:proofErr w:type="spellStart"/>
      <w:r w:rsidRPr="00027BEC">
        <w:rPr>
          <w:rFonts w:ascii="Caudex" w:hAnsi="Caudex"/>
        </w:rPr>
        <w:t>minuted</w:t>
      </w:r>
      <w:proofErr w:type="spellEnd"/>
      <w:r w:rsidRPr="00027BEC">
        <w:rPr>
          <w:rFonts w:ascii="Caudex" w:hAnsi="Caudex"/>
        </w:rPr>
        <w:t xml:space="preserve"> as approved by the Full Trust Board, and cover: </w:t>
      </w:r>
    </w:p>
    <w:p w14:paraId="07AE5316" w14:textId="77777777" w:rsidR="003B14BF" w:rsidRPr="00027BEC" w:rsidRDefault="00FB20BF" w:rsidP="0069314D">
      <w:pPr>
        <w:numPr>
          <w:ilvl w:val="0"/>
          <w:numId w:val="5"/>
        </w:numPr>
        <w:spacing w:after="90"/>
        <w:ind w:left="851" w:hanging="284"/>
        <w:rPr>
          <w:rFonts w:ascii="Caudex" w:hAnsi="Caudex"/>
        </w:rPr>
      </w:pPr>
      <w:r w:rsidRPr="00027BEC">
        <w:rPr>
          <w:rFonts w:ascii="Caudex" w:hAnsi="Caudex"/>
        </w:rPr>
        <w:t xml:space="preserve">What authority has been delegated? </w:t>
      </w:r>
    </w:p>
    <w:p w14:paraId="07AE5317" w14:textId="77777777" w:rsidR="003B14BF" w:rsidRPr="00027BEC" w:rsidRDefault="00FB20BF" w:rsidP="0069314D">
      <w:pPr>
        <w:numPr>
          <w:ilvl w:val="0"/>
          <w:numId w:val="5"/>
        </w:numPr>
        <w:spacing w:after="87"/>
        <w:ind w:left="851" w:hanging="284"/>
        <w:rPr>
          <w:rFonts w:ascii="Caudex" w:hAnsi="Caudex"/>
        </w:rPr>
      </w:pPr>
      <w:r w:rsidRPr="00027BEC">
        <w:rPr>
          <w:rFonts w:ascii="Caudex" w:hAnsi="Caudex"/>
        </w:rPr>
        <w:t xml:space="preserve">To whom it is delegated (named committee, governor, Headteacher or </w:t>
      </w:r>
      <w:proofErr w:type="gramStart"/>
      <w:r w:rsidRPr="00027BEC">
        <w:rPr>
          <w:rFonts w:ascii="Caudex" w:hAnsi="Caudex"/>
        </w:rPr>
        <w:t>other</w:t>
      </w:r>
      <w:proofErr w:type="gramEnd"/>
      <w:r w:rsidRPr="00027BEC">
        <w:rPr>
          <w:rFonts w:ascii="Caudex" w:hAnsi="Caudex"/>
        </w:rPr>
        <w:t xml:space="preserve"> responsible officer). </w:t>
      </w:r>
    </w:p>
    <w:p w14:paraId="07AE5318" w14:textId="77777777" w:rsidR="003B14BF" w:rsidRPr="00027BEC" w:rsidRDefault="00FB20BF" w:rsidP="0069314D">
      <w:pPr>
        <w:numPr>
          <w:ilvl w:val="0"/>
          <w:numId w:val="5"/>
        </w:numPr>
        <w:spacing w:after="88"/>
        <w:ind w:left="851" w:hanging="284"/>
        <w:rPr>
          <w:rFonts w:ascii="Caudex" w:hAnsi="Caudex"/>
        </w:rPr>
      </w:pPr>
      <w:r w:rsidRPr="00027BEC">
        <w:rPr>
          <w:rFonts w:ascii="Caudex" w:hAnsi="Caudex"/>
        </w:rPr>
        <w:t xml:space="preserve">What the limits of authority are (values, timescales or specific areas). </w:t>
      </w:r>
    </w:p>
    <w:p w14:paraId="07AE5319" w14:textId="77777777" w:rsidR="003B14BF" w:rsidRPr="00027BEC" w:rsidRDefault="00FB20BF" w:rsidP="0069314D">
      <w:pPr>
        <w:numPr>
          <w:ilvl w:val="0"/>
          <w:numId w:val="5"/>
        </w:numPr>
        <w:spacing w:after="82"/>
        <w:ind w:left="851" w:hanging="284"/>
        <w:rPr>
          <w:rFonts w:ascii="Caudex" w:hAnsi="Caudex"/>
        </w:rPr>
      </w:pPr>
      <w:r w:rsidRPr="00027BEC">
        <w:rPr>
          <w:rFonts w:ascii="Caudex" w:hAnsi="Caudex"/>
        </w:rPr>
        <w:t xml:space="preserve">What reporting arrangements are required. </w:t>
      </w:r>
    </w:p>
    <w:p w14:paraId="07AE531A" w14:textId="77777777" w:rsidR="003B14BF" w:rsidRPr="00027BEC" w:rsidRDefault="00FB20BF" w:rsidP="00F029A6">
      <w:pPr>
        <w:spacing w:after="265"/>
        <w:ind w:left="567" w:hanging="567"/>
        <w:rPr>
          <w:rFonts w:ascii="Caudex" w:hAnsi="Caudex"/>
        </w:rPr>
      </w:pPr>
      <w:r w:rsidRPr="00027BEC">
        <w:rPr>
          <w:rFonts w:ascii="Caudex" w:hAnsi="Caudex"/>
        </w:rPr>
        <w:t xml:space="preserve">2.2.3 Both the ‘terms of reference’ and ‘schedule of delegation’ should be reviewed and approved annually by </w:t>
      </w:r>
      <w:r w:rsidR="005A4B9B" w:rsidRPr="00027BEC">
        <w:rPr>
          <w:rFonts w:ascii="Caudex" w:hAnsi="Caudex"/>
        </w:rPr>
        <w:t>Trustees</w:t>
      </w:r>
      <w:r w:rsidRPr="00027BEC">
        <w:rPr>
          <w:rFonts w:ascii="Caudex" w:hAnsi="Caudex"/>
        </w:rPr>
        <w:t xml:space="preserve">. </w:t>
      </w:r>
    </w:p>
    <w:p w14:paraId="07AE531B" w14:textId="77777777" w:rsidR="003B14BF" w:rsidRPr="00027BEC" w:rsidRDefault="00FB20BF" w:rsidP="00F029A6">
      <w:pPr>
        <w:tabs>
          <w:tab w:val="center" w:pos="2256"/>
          <w:tab w:val="center" w:pos="4320"/>
        </w:tabs>
        <w:spacing w:after="112" w:line="259" w:lineRule="auto"/>
        <w:ind w:left="567" w:hanging="567"/>
        <w:rPr>
          <w:rFonts w:ascii="Caudex" w:hAnsi="Caudex"/>
        </w:rPr>
      </w:pPr>
      <w:r w:rsidRPr="00027BEC">
        <w:rPr>
          <w:rFonts w:ascii="Caudex" w:hAnsi="Caudex"/>
          <w:b/>
        </w:rPr>
        <w:t>2.3</w:t>
      </w:r>
      <w:r w:rsidRPr="00027BEC">
        <w:rPr>
          <w:rFonts w:ascii="Caudex" w:eastAsia="Arial" w:hAnsi="Caudex" w:cs="Arial"/>
          <w:b/>
        </w:rPr>
        <w:t xml:space="preserve"> </w:t>
      </w:r>
      <w:r w:rsidRPr="00027BEC">
        <w:rPr>
          <w:rFonts w:ascii="Caudex" w:hAnsi="Caudex"/>
          <w:b/>
        </w:rPr>
        <w:t xml:space="preserve">     Outline of Responsibilities</w:t>
      </w:r>
      <w:r w:rsidRPr="00027BEC">
        <w:rPr>
          <w:rFonts w:ascii="Caudex" w:hAnsi="Caudex"/>
        </w:rPr>
        <w:t xml:space="preserve"> </w:t>
      </w:r>
      <w:r w:rsidRPr="00027BEC">
        <w:rPr>
          <w:rFonts w:ascii="Caudex" w:hAnsi="Caudex"/>
        </w:rPr>
        <w:tab/>
      </w:r>
      <w:r w:rsidRPr="00027BEC">
        <w:rPr>
          <w:rFonts w:ascii="Caudex" w:hAnsi="Caudex"/>
          <w:b/>
        </w:rPr>
        <w:t xml:space="preserve"> </w:t>
      </w:r>
    </w:p>
    <w:p w14:paraId="07AE531C" w14:textId="77777777" w:rsidR="003B14BF" w:rsidRPr="00027BEC" w:rsidRDefault="002F6563" w:rsidP="00CB0669">
      <w:pPr>
        <w:tabs>
          <w:tab w:val="center" w:pos="944"/>
          <w:tab w:val="center" w:pos="2541"/>
        </w:tabs>
        <w:spacing w:after="174"/>
        <w:ind w:left="567" w:hanging="567"/>
        <w:rPr>
          <w:rFonts w:ascii="Caudex" w:hAnsi="Caudex"/>
        </w:rPr>
      </w:pPr>
      <w:r w:rsidRPr="00027BEC">
        <w:rPr>
          <w:rFonts w:ascii="Caudex" w:hAnsi="Caudex"/>
        </w:rPr>
        <w:t xml:space="preserve">2.3.1 </w:t>
      </w:r>
      <w:r w:rsidRPr="00027BEC">
        <w:rPr>
          <w:rFonts w:ascii="Caudex" w:hAnsi="Caudex"/>
        </w:rPr>
        <w:tab/>
      </w:r>
      <w:r w:rsidR="00FB20BF" w:rsidRPr="00027BEC">
        <w:rPr>
          <w:rFonts w:ascii="Caudex" w:hAnsi="Caudex"/>
        </w:rPr>
        <w:t xml:space="preserve">The Trust Board will: </w:t>
      </w:r>
    </w:p>
    <w:p w14:paraId="07AE531D" w14:textId="77777777" w:rsidR="003B14BF" w:rsidRPr="00027BEC" w:rsidRDefault="00FB20BF" w:rsidP="00BC224E">
      <w:pPr>
        <w:numPr>
          <w:ilvl w:val="1"/>
          <w:numId w:val="34"/>
        </w:numPr>
        <w:spacing w:after="0"/>
        <w:ind w:hanging="427"/>
        <w:rPr>
          <w:rFonts w:ascii="Caudex" w:hAnsi="Caudex"/>
        </w:rPr>
      </w:pPr>
      <w:r w:rsidRPr="00027BEC">
        <w:rPr>
          <w:rFonts w:ascii="Caudex" w:hAnsi="Caudex"/>
        </w:rPr>
        <w:t xml:space="preserve">Give strategic direction to the annual budget. </w:t>
      </w:r>
    </w:p>
    <w:p w14:paraId="07AE531E" w14:textId="77777777" w:rsidR="003B14BF" w:rsidRPr="00027BEC" w:rsidRDefault="00FB20BF" w:rsidP="00BC224E">
      <w:pPr>
        <w:numPr>
          <w:ilvl w:val="1"/>
          <w:numId w:val="34"/>
        </w:numPr>
        <w:spacing w:after="0"/>
        <w:ind w:hanging="427"/>
        <w:rPr>
          <w:rFonts w:ascii="Caudex" w:hAnsi="Caudex"/>
        </w:rPr>
      </w:pPr>
      <w:r w:rsidRPr="00027BEC">
        <w:rPr>
          <w:rFonts w:ascii="Caudex" w:hAnsi="Caudex"/>
        </w:rPr>
        <w:t xml:space="preserve">Approve the annual budget. </w:t>
      </w:r>
    </w:p>
    <w:p w14:paraId="07AE531F" w14:textId="77777777" w:rsidR="003B14BF" w:rsidRPr="00027BEC" w:rsidRDefault="00FB20BF" w:rsidP="00BC224E">
      <w:pPr>
        <w:numPr>
          <w:ilvl w:val="1"/>
          <w:numId w:val="34"/>
        </w:numPr>
        <w:spacing w:after="0"/>
        <w:ind w:hanging="427"/>
        <w:rPr>
          <w:rFonts w:ascii="Caudex" w:hAnsi="Caudex"/>
        </w:rPr>
      </w:pPr>
      <w:r w:rsidRPr="00027BEC">
        <w:rPr>
          <w:rFonts w:ascii="Caudex" w:hAnsi="Caudex"/>
        </w:rPr>
        <w:t xml:space="preserve">Approve the School Profile statement (staffing structure). </w:t>
      </w:r>
    </w:p>
    <w:p w14:paraId="07AE5320" w14:textId="77777777" w:rsidR="00391CC8" w:rsidRPr="00027BEC" w:rsidRDefault="00FB20BF" w:rsidP="00BC224E">
      <w:pPr>
        <w:numPr>
          <w:ilvl w:val="1"/>
          <w:numId w:val="34"/>
        </w:numPr>
        <w:spacing w:after="0"/>
        <w:ind w:hanging="427"/>
        <w:rPr>
          <w:rFonts w:ascii="Caudex" w:hAnsi="Caudex"/>
        </w:rPr>
      </w:pPr>
      <w:r w:rsidRPr="00027BEC">
        <w:rPr>
          <w:rFonts w:ascii="Caudex" w:hAnsi="Caudex"/>
        </w:rPr>
        <w:t xml:space="preserve">Approve budget </w:t>
      </w:r>
      <w:r w:rsidR="00FA6F40" w:rsidRPr="00027BEC">
        <w:rPr>
          <w:rFonts w:ascii="Caudex" w:hAnsi="Caudex"/>
        </w:rPr>
        <w:t>transfers (</w:t>
      </w:r>
      <w:r w:rsidRPr="00027BEC">
        <w:rPr>
          <w:rFonts w:ascii="Caudex" w:hAnsi="Caudex"/>
        </w:rPr>
        <w:t>virements</w:t>
      </w:r>
      <w:r w:rsidR="00FA6F40" w:rsidRPr="00027BEC">
        <w:rPr>
          <w:rFonts w:ascii="Caudex" w:hAnsi="Caudex"/>
        </w:rPr>
        <w:t>)</w:t>
      </w:r>
      <w:r w:rsidRPr="00027BEC">
        <w:rPr>
          <w:rFonts w:ascii="Caudex" w:hAnsi="Caudex"/>
        </w:rPr>
        <w:t xml:space="preserve"> of over £</w:t>
      </w:r>
      <w:r w:rsidR="005A4B9B" w:rsidRPr="00027BEC">
        <w:rPr>
          <w:rFonts w:ascii="Caudex" w:hAnsi="Caudex"/>
        </w:rPr>
        <w:t>75</w:t>
      </w:r>
      <w:r w:rsidRPr="00027BEC">
        <w:rPr>
          <w:rFonts w:ascii="Caudex" w:hAnsi="Caudex"/>
        </w:rPr>
        <w:t xml:space="preserve">,000.  </w:t>
      </w:r>
    </w:p>
    <w:p w14:paraId="07AE5321" w14:textId="77777777" w:rsidR="00391CC8" w:rsidRPr="00027BEC" w:rsidRDefault="00391CC8" w:rsidP="00BC224E">
      <w:pPr>
        <w:numPr>
          <w:ilvl w:val="1"/>
          <w:numId w:val="34"/>
        </w:numPr>
        <w:spacing w:after="0"/>
        <w:ind w:hanging="427"/>
        <w:rPr>
          <w:rFonts w:ascii="Caudex" w:hAnsi="Caudex"/>
        </w:rPr>
      </w:pPr>
      <w:r w:rsidRPr="00027BEC">
        <w:rPr>
          <w:rFonts w:ascii="Caudex" w:hAnsi="Caudex"/>
        </w:rPr>
        <w:t xml:space="preserve">Authorise the disposal of assets with value of over £5,001.  </w:t>
      </w:r>
    </w:p>
    <w:p w14:paraId="07AE5322" w14:textId="77777777" w:rsidR="003B14BF" w:rsidRPr="00027BEC" w:rsidRDefault="00FB20BF" w:rsidP="00BC224E">
      <w:pPr>
        <w:numPr>
          <w:ilvl w:val="1"/>
          <w:numId w:val="34"/>
        </w:numPr>
        <w:spacing w:after="0"/>
        <w:ind w:hanging="427"/>
        <w:rPr>
          <w:rFonts w:ascii="Caudex" w:hAnsi="Caudex"/>
        </w:rPr>
      </w:pPr>
      <w:r w:rsidRPr="00027BEC">
        <w:rPr>
          <w:rFonts w:ascii="Caudex" w:hAnsi="Caudex"/>
        </w:rPr>
        <w:t xml:space="preserve">Approve the school’s charging policy for lettings and other income. </w:t>
      </w:r>
    </w:p>
    <w:p w14:paraId="07AE5323" w14:textId="77777777" w:rsidR="003B14BF" w:rsidRPr="00027BEC" w:rsidRDefault="00FB20BF" w:rsidP="00A3704F">
      <w:pPr>
        <w:numPr>
          <w:ilvl w:val="1"/>
          <w:numId w:val="34"/>
        </w:numPr>
        <w:spacing w:after="0"/>
        <w:ind w:hanging="427"/>
        <w:rPr>
          <w:rFonts w:ascii="Caudex" w:hAnsi="Caudex"/>
        </w:rPr>
      </w:pPr>
      <w:r w:rsidRPr="00027BEC">
        <w:rPr>
          <w:rFonts w:ascii="Caudex" w:hAnsi="Caudex"/>
        </w:rPr>
        <w:t xml:space="preserve">Ensure that there is a regularly updated Register of Business Interest. </w:t>
      </w:r>
    </w:p>
    <w:p w14:paraId="07AE5324" w14:textId="77777777" w:rsidR="003B14BF" w:rsidRPr="00027BEC" w:rsidRDefault="00FB20BF" w:rsidP="00A3704F">
      <w:pPr>
        <w:numPr>
          <w:ilvl w:val="1"/>
          <w:numId w:val="34"/>
        </w:numPr>
        <w:spacing w:after="0"/>
        <w:ind w:hanging="427"/>
        <w:rPr>
          <w:rFonts w:ascii="Caudex" w:hAnsi="Caudex"/>
        </w:rPr>
      </w:pPr>
      <w:r w:rsidRPr="00A3704F">
        <w:rPr>
          <w:rFonts w:ascii="Caudex" w:hAnsi="Caudex"/>
        </w:rPr>
        <w:t xml:space="preserve">Authorise </w:t>
      </w:r>
      <w:r w:rsidR="00EE353F" w:rsidRPr="00A3704F">
        <w:rPr>
          <w:rFonts w:ascii="Caudex" w:hAnsi="Caudex"/>
        </w:rPr>
        <w:t>tenders</w:t>
      </w:r>
      <w:r w:rsidR="00A3704F">
        <w:rPr>
          <w:rFonts w:ascii="Caudex" w:hAnsi="Caudex"/>
        </w:rPr>
        <w:t xml:space="preserve"> / expenditure </w:t>
      </w:r>
      <w:r w:rsidRPr="00A3704F">
        <w:rPr>
          <w:rFonts w:ascii="Caudex" w:hAnsi="Caudex"/>
        </w:rPr>
        <w:t>in excess of £</w:t>
      </w:r>
      <w:r w:rsidR="00DC28C6" w:rsidRPr="00A3704F">
        <w:rPr>
          <w:rFonts w:ascii="Caudex" w:hAnsi="Caudex"/>
        </w:rPr>
        <w:t>4</w:t>
      </w:r>
      <w:r w:rsidRPr="00A3704F">
        <w:rPr>
          <w:rFonts w:ascii="Caudex" w:hAnsi="Caudex"/>
        </w:rPr>
        <w:t>0,000.</w:t>
      </w:r>
      <w:r w:rsidRPr="00027BEC">
        <w:rPr>
          <w:rFonts w:ascii="Caudex" w:hAnsi="Caudex"/>
        </w:rPr>
        <w:t xml:space="preserve">  </w:t>
      </w:r>
    </w:p>
    <w:p w14:paraId="07AE5325" w14:textId="77777777" w:rsidR="003B14BF" w:rsidRPr="00027BEC" w:rsidRDefault="00FB20BF" w:rsidP="00A3704F">
      <w:pPr>
        <w:numPr>
          <w:ilvl w:val="1"/>
          <w:numId w:val="34"/>
        </w:numPr>
        <w:spacing w:after="0"/>
        <w:ind w:hanging="427"/>
        <w:rPr>
          <w:rFonts w:ascii="Caudex" w:hAnsi="Caudex"/>
        </w:rPr>
      </w:pPr>
      <w:r w:rsidRPr="00027BEC">
        <w:rPr>
          <w:rFonts w:ascii="Caudex" w:hAnsi="Caudex"/>
        </w:rPr>
        <w:t xml:space="preserve">Ensure that the school’s Asset Register is kept up-to-date and reviewed at least once a year. </w:t>
      </w:r>
    </w:p>
    <w:p w14:paraId="2E18423A" w14:textId="77777777" w:rsidR="0065488E" w:rsidRDefault="00FB20BF" w:rsidP="0065488E">
      <w:pPr>
        <w:spacing w:after="110" w:line="259" w:lineRule="auto"/>
        <w:ind w:left="567" w:hanging="567"/>
        <w:rPr>
          <w:rFonts w:ascii="Caudex" w:hAnsi="Caudex"/>
        </w:rPr>
      </w:pPr>
      <w:r w:rsidRPr="00027BEC">
        <w:rPr>
          <w:rFonts w:ascii="Caudex" w:hAnsi="Caudex"/>
        </w:rPr>
        <w:t xml:space="preserve"> </w:t>
      </w:r>
    </w:p>
    <w:p w14:paraId="07AE5329" w14:textId="466F1227" w:rsidR="003B14BF" w:rsidRPr="00027BEC" w:rsidRDefault="002F6563" w:rsidP="0065488E">
      <w:pPr>
        <w:spacing w:after="110" w:line="259" w:lineRule="auto"/>
        <w:ind w:left="567" w:hanging="567"/>
        <w:rPr>
          <w:rFonts w:ascii="Caudex" w:hAnsi="Caudex"/>
        </w:rPr>
      </w:pPr>
      <w:r w:rsidRPr="00027BEC">
        <w:rPr>
          <w:rFonts w:ascii="Caudex" w:hAnsi="Caudex"/>
        </w:rPr>
        <w:t>2.3.2</w:t>
      </w:r>
      <w:r w:rsidRPr="00027BEC">
        <w:rPr>
          <w:rFonts w:ascii="Caudex" w:hAnsi="Caudex"/>
          <w:b/>
        </w:rPr>
        <w:t xml:space="preserve"> </w:t>
      </w:r>
      <w:r w:rsidRPr="00027BEC">
        <w:rPr>
          <w:rFonts w:ascii="Caudex" w:hAnsi="Caudex"/>
          <w:b/>
        </w:rPr>
        <w:tab/>
      </w:r>
      <w:r w:rsidR="00FB20BF" w:rsidRPr="00027BEC">
        <w:rPr>
          <w:rFonts w:ascii="Caudex" w:hAnsi="Caudex"/>
          <w:b/>
        </w:rPr>
        <w:t xml:space="preserve">The Finance and </w:t>
      </w:r>
      <w:r w:rsidR="00DC28C6" w:rsidRPr="00027BEC">
        <w:rPr>
          <w:rFonts w:ascii="Caudex" w:hAnsi="Caudex"/>
          <w:b/>
        </w:rPr>
        <w:t>Audit</w:t>
      </w:r>
      <w:r w:rsidR="00FB20BF" w:rsidRPr="00027BEC">
        <w:rPr>
          <w:rFonts w:ascii="Caudex" w:hAnsi="Caudex"/>
          <w:b/>
        </w:rPr>
        <w:t xml:space="preserve"> Committee will: </w:t>
      </w:r>
    </w:p>
    <w:p w14:paraId="07AE532A"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Consider the annual budget and make budget recommendations to the Trust Board. </w:t>
      </w:r>
    </w:p>
    <w:p w14:paraId="07AE532B"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Consider the School Profile statement (staffing structure) and make recommendations to the Trust Board. </w:t>
      </w:r>
    </w:p>
    <w:p w14:paraId="07AE532C"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Approve budget transfers </w:t>
      </w:r>
      <w:r w:rsidR="00FA6F40" w:rsidRPr="00027BEC">
        <w:rPr>
          <w:rFonts w:ascii="Caudex" w:hAnsi="Caudex"/>
        </w:rPr>
        <w:t xml:space="preserve">(virements) </w:t>
      </w:r>
      <w:r w:rsidRPr="00027BEC">
        <w:rPr>
          <w:rFonts w:ascii="Caudex" w:hAnsi="Caudex"/>
        </w:rPr>
        <w:t>of between and £5</w:t>
      </w:r>
      <w:r w:rsidR="00DC28C6" w:rsidRPr="00027BEC">
        <w:rPr>
          <w:rFonts w:ascii="Caudex" w:hAnsi="Caudex"/>
        </w:rPr>
        <w:t>0</w:t>
      </w:r>
      <w:r w:rsidRPr="00027BEC">
        <w:rPr>
          <w:rFonts w:ascii="Caudex" w:hAnsi="Caudex"/>
        </w:rPr>
        <w:t>,00</w:t>
      </w:r>
      <w:r w:rsidR="00FA6F40" w:rsidRPr="00027BEC">
        <w:rPr>
          <w:rFonts w:ascii="Caudex" w:hAnsi="Caudex"/>
        </w:rPr>
        <w:t>1</w:t>
      </w:r>
      <w:r w:rsidRPr="00027BEC">
        <w:rPr>
          <w:rFonts w:ascii="Caudex" w:hAnsi="Caudex"/>
        </w:rPr>
        <w:t xml:space="preserve"> - £</w:t>
      </w:r>
      <w:r w:rsidR="00DC28C6" w:rsidRPr="00027BEC">
        <w:rPr>
          <w:rFonts w:ascii="Caudex" w:hAnsi="Caudex"/>
        </w:rPr>
        <w:t>75</w:t>
      </w:r>
      <w:r w:rsidRPr="00027BEC">
        <w:rPr>
          <w:rFonts w:ascii="Caudex" w:hAnsi="Caudex"/>
        </w:rPr>
        <w:t xml:space="preserve">,000.  </w:t>
      </w:r>
    </w:p>
    <w:p w14:paraId="07AE532D"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Monitor and control the budget; receive audit reports and ensure action plans are implemented. </w:t>
      </w:r>
    </w:p>
    <w:p w14:paraId="07AE532E"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Consider the charging policy for lettings and other income. </w:t>
      </w:r>
    </w:p>
    <w:p w14:paraId="07AE532F"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lastRenderedPageBreak/>
        <w:t xml:space="preserve">Authorise the disposal of assets with value </w:t>
      </w:r>
      <w:r w:rsidR="00DC28C6" w:rsidRPr="00027BEC">
        <w:rPr>
          <w:rFonts w:ascii="Caudex" w:hAnsi="Caudex"/>
        </w:rPr>
        <w:t xml:space="preserve">of </w:t>
      </w:r>
      <w:r w:rsidR="00391CC8" w:rsidRPr="00027BEC">
        <w:rPr>
          <w:rFonts w:ascii="Caudex" w:hAnsi="Caudex"/>
        </w:rPr>
        <w:t>between £1,001 and £5,000</w:t>
      </w:r>
    </w:p>
    <w:p w14:paraId="07AE5330"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Ensure that there are adequate internal financial controls. </w:t>
      </w:r>
    </w:p>
    <w:p w14:paraId="07AE5331" w14:textId="77777777" w:rsidR="003B14BF" w:rsidRPr="00027BEC" w:rsidRDefault="00DC28C6" w:rsidP="00BC224E">
      <w:pPr>
        <w:numPr>
          <w:ilvl w:val="0"/>
          <w:numId w:val="35"/>
        </w:numPr>
        <w:spacing w:after="0"/>
        <w:ind w:hanging="427"/>
        <w:rPr>
          <w:rFonts w:ascii="Caudex" w:hAnsi="Caudex"/>
        </w:rPr>
      </w:pPr>
      <w:r w:rsidRPr="00027BEC">
        <w:rPr>
          <w:rFonts w:ascii="Caudex" w:hAnsi="Caudex"/>
        </w:rPr>
        <w:t>Authorise contracts between £15</w:t>
      </w:r>
      <w:r w:rsidR="00FB20BF" w:rsidRPr="00027BEC">
        <w:rPr>
          <w:rFonts w:ascii="Caudex" w:hAnsi="Caudex"/>
        </w:rPr>
        <w:t>,00</w:t>
      </w:r>
      <w:r w:rsidRPr="00027BEC">
        <w:rPr>
          <w:rFonts w:ascii="Caudex" w:hAnsi="Caudex"/>
        </w:rPr>
        <w:t>1</w:t>
      </w:r>
      <w:r w:rsidR="00FB20BF" w:rsidRPr="00027BEC">
        <w:rPr>
          <w:rFonts w:ascii="Caudex" w:hAnsi="Caudex"/>
        </w:rPr>
        <w:t xml:space="preserve"> - £</w:t>
      </w:r>
      <w:r w:rsidRPr="00027BEC">
        <w:rPr>
          <w:rFonts w:ascii="Caudex" w:hAnsi="Caudex"/>
        </w:rPr>
        <w:t>4</w:t>
      </w:r>
      <w:r w:rsidR="00FB20BF" w:rsidRPr="00027BEC">
        <w:rPr>
          <w:rFonts w:ascii="Caudex" w:hAnsi="Caudex"/>
        </w:rPr>
        <w:t xml:space="preserve">0,000.  </w:t>
      </w:r>
    </w:p>
    <w:p w14:paraId="07AE5332" w14:textId="77777777" w:rsidR="003B14BF" w:rsidRPr="00027BEC" w:rsidRDefault="00FB20BF" w:rsidP="00CB0669">
      <w:pPr>
        <w:spacing w:after="112" w:line="259" w:lineRule="auto"/>
        <w:ind w:left="567" w:hanging="567"/>
        <w:rPr>
          <w:rFonts w:ascii="Caudex" w:hAnsi="Caudex"/>
        </w:rPr>
      </w:pPr>
      <w:r w:rsidRPr="00027BEC">
        <w:rPr>
          <w:rFonts w:ascii="Caudex" w:hAnsi="Caudex"/>
        </w:rPr>
        <w:t xml:space="preserve"> </w:t>
      </w:r>
    </w:p>
    <w:p w14:paraId="07AE5333" w14:textId="77777777" w:rsidR="003B14BF" w:rsidRPr="00027BEC" w:rsidRDefault="002F6563" w:rsidP="00CB0669">
      <w:pPr>
        <w:tabs>
          <w:tab w:val="center" w:pos="944"/>
          <w:tab w:val="center" w:pos="2436"/>
        </w:tabs>
        <w:spacing w:after="164" w:line="259" w:lineRule="auto"/>
        <w:ind w:left="567" w:hanging="567"/>
        <w:rPr>
          <w:rFonts w:ascii="Caudex" w:hAnsi="Caudex"/>
        </w:rPr>
      </w:pPr>
      <w:r w:rsidRPr="00027BEC">
        <w:rPr>
          <w:rFonts w:ascii="Caudex" w:hAnsi="Caudex"/>
        </w:rPr>
        <w:t>2.3.3</w:t>
      </w:r>
      <w:r w:rsidRPr="00027BEC">
        <w:rPr>
          <w:rFonts w:ascii="Caudex" w:hAnsi="Caudex"/>
          <w:b/>
          <w:i/>
        </w:rPr>
        <w:t xml:space="preserve"> </w:t>
      </w:r>
      <w:r w:rsidRPr="00027BEC">
        <w:rPr>
          <w:rFonts w:ascii="Caudex" w:hAnsi="Caudex"/>
          <w:b/>
          <w:i/>
        </w:rPr>
        <w:tab/>
      </w:r>
      <w:r w:rsidR="00FB20BF" w:rsidRPr="00DB470D">
        <w:rPr>
          <w:rFonts w:ascii="Caudex" w:hAnsi="Caudex"/>
          <w:b/>
        </w:rPr>
        <w:t>The Headteacher will</w:t>
      </w:r>
      <w:r w:rsidR="00FB20BF" w:rsidRPr="00027BEC">
        <w:rPr>
          <w:rFonts w:ascii="Caudex" w:hAnsi="Caudex"/>
          <w:b/>
          <w:i/>
        </w:rPr>
        <w:t xml:space="preserve">: </w:t>
      </w:r>
    </w:p>
    <w:p w14:paraId="07AE5334"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Prepare the annual budget. </w:t>
      </w:r>
    </w:p>
    <w:p w14:paraId="07AE5335"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Prepare reports to the Trust Board and </w:t>
      </w:r>
      <w:r w:rsidR="00546634" w:rsidRPr="00027BEC">
        <w:rPr>
          <w:rFonts w:ascii="Caudex" w:hAnsi="Caudex"/>
        </w:rPr>
        <w:t>Finance and Audit Committee</w:t>
      </w:r>
      <w:r w:rsidRPr="00027BEC">
        <w:rPr>
          <w:rFonts w:ascii="Caudex" w:hAnsi="Caudex"/>
        </w:rPr>
        <w:t xml:space="preserve"> for consideration and or approval, including termly financial monitoring reports to the Committee. </w:t>
      </w:r>
    </w:p>
    <w:p w14:paraId="07AE5336"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Prepare the School Profile statement (staffing structure). </w:t>
      </w:r>
    </w:p>
    <w:p w14:paraId="07AE5337"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Approve budget transfers of no more than £5</w:t>
      </w:r>
      <w:r w:rsidR="00BC21F7" w:rsidRPr="00027BEC">
        <w:rPr>
          <w:rFonts w:ascii="Caudex" w:hAnsi="Caudex"/>
        </w:rPr>
        <w:t>0</w:t>
      </w:r>
      <w:r w:rsidRPr="00027BEC">
        <w:rPr>
          <w:rFonts w:ascii="Caudex" w:hAnsi="Caudex"/>
        </w:rPr>
        <w:t xml:space="preserve">,000.  </w:t>
      </w:r>
    </w:p>
    <w:p w14:paraId="07AE5338"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Prepare budget virement (transfer) requests for </w:t>
      </w:r>
      <w:r w:rsidR="00546634" w:rsidRPr="00027BEC">
        <w:rPr>
          <w:rFonts w:ascii="Caudex" w:hAnsi="Caudex"/>
        </w:rPr>
        <w:t>Finance and Audit Committee</w:t>
      </w:r>
      <w:r w:rsidRPr="00027BEC">
        <w:rPr>
          <w:rFonts w:ascii="Caudex" w:hAnsi="Caudex"/>
        </w:rPr>
        <w:t xml:space="preserve"> or Full Trust Board consideration. </w:t>
      </w:r>
    </w:p>
    <w:p w14:paraId="07AE5339"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Ensure spending remains within approved budget limits and budgeted income is received. </w:t>
      </w:r>
    </w:p>
    <w:p w14:paraId="07AE533A"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Receive audit reports and develop action plan to implement recommendations. </w:t>
      </w:r>
    </w:p>
    <w:p w14:paraId="07AE533B"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Develop/review charging policy for lettings and other income. </w:t>
      </w:r>
    </w:p>
    <w:p w14:paraId="07AE533C"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Authorise contracts up to £1</w:t>
      </w:r>
      <w:r w:rsidR="00217B97" w:rsidRPr="00027BEC">
        <w:rPr>
          <w:rFonts w:ascii="Caudex" w:hAnsi="Caudex"/>
        </w:rPr>
        <w:t>5</w:t>
      </w:r>
      <w:r w:rsidRPr="00027BEC">
        <w:rPr>
          <w:rFonts w:ascii="Caudex" w:hAnsi="Caudex"/>
        </w:rPr>
        <w:t xml:space="preserve">,000. </w:t>
      </w:r>
    </w:p>
    <w:p w14:paraId="07AE533D"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Ensure that there are adequate internal financial controls are in operation and that they are documented. </w:t>
      </w:r>
    </w:p>
    <w:p w14:paraId="07AE533E"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Authorise the disposal of assets up to a value of £</w:t>
      </w:r>
      <w:r w:rsidR="00217B97" w:rsidRPr="00027BEC">
        <w:rPr>
          <w:rFonts w:ascii="Caudex" w:hAnsi="Caudex"/>
        </w:rPr>
        <w:t>1,0</w:t>
      </w:r>
      <w:r w:rsidRPr="00027BEC">
        <w:rPr>
          <w:rFonts w:ascii="Caudex" w:hAnsi="Caudex"/>
        </w:rPr>
        <w:t xml:space="preserve">00.  </w:t>
      </w:r>
    </w:p>
    <w:p w14:paraId="07AE533F" w14:textId="77777777" w:rsidR="003B14BF" w:rsidRPr="00027BEC" w:rsidRDefault="00FB20BF" w:rsidP="00CB0669">
      <w:pPr>
        <w:spacing w:after="112" w:line="259" w:lineRule="auto"/>
        <w:ind w:left="567" w:hanging="567"/>
        <w:rPr>
          <w:rFonts w:ascii="Caudex" w:hAnsi="Caudex"/>
        </w:rPr>
      </w:pPr>
      <w:r w:rsidRPr="00027BEC">
        <w:rPr>
          <w:rFonts w:ascii="Caudex" w:hAnsi="Caudex"/>
        </w:rPr>
        <w:t xml:space="preserve"> </w:t>
      </w:r>
    </w:p>
    <w:p w14:paraId="07AE5340" w14:textId="77777777" w:rsidR="003B14BF" w:rsidRPr="00027BEC" w:rsidRDefault="002F6563" w:rsidP="00F029A6">
      <w:pPr>
        <w:tabs>
          <w:tab w:val="center" w:pos="944"/>
          <w:tab w:val="center" w:pos="5181"/>
        </w:tabs>
        <w:spacing w:after="164" w:line="259" w:lineRule="auto"/>
        <w:ind w:left="567" w:hanging="567"/>
        <w:rPr>
          <w:rFonts w:ascii="Caudex" w:hAnsi="Caudex"/>
        </w:rPr>
      </w:pPr>
      <w:r w:rsidRPr="00027BEC">
        <w:rPr>
          <w:rFonts w:ascii="Caudex" w:hAnsi="Caudex"/>
        </w:rPr>
        <w:t>2.3.4</w:t>
      </w:r>
      <w:r w:rsidRPr="00027BEC">
        <w:rPr>
          <w:rFonts w:ascii="Caudex" w:hAnsi="Caudex"/>
          <w:b/>
          <w:i/>
        </w:rPr>
        <w:t xml:space="preserve"> </w:t>
      </w:r>
      <w:r w:rsidRPr="00027BEC">
        <w:rPr>
          <w:rFonts w:ascii="Caudex" w:hAnsi="Caudex"/>
          <w:b/>
          <w:i/>
        </w:rPr>
        <w:tab/>
      </w:r>
      <w:r w:rsidR="00FB20BF" w:rsidRPr="00DB470D">
        <w:rPr>
          <w:rFonts w:ascii="Caudex" w:hAnsi="Caudex"/>
          <w:b/>
        </w:rPr>
        <w:t xml:space="preserve">The </w:t>
      </w:r>
      <w:r w:rsidR="000A09B6" w:rsidRPr="00DB470D">
        <w:rPr>
          <w:rFonts w:ascii="Caudex" w:hAnsi="Caudex"/>
          <w:b/>
        </w:rPr>
        <w:t>Academy</w:t>
      </w:r>
      <w:r w:rsidR="00217B97" w:rsidRPr="00DB470D">
        <w:rPr>
          <w:rFonts w:ascii="Caudex" w:hAnsi="Caudex"/>
          <w:b/>
        </w:rPr>
        <w:t xml:space="preserve"> Business Manager</w:t>
      </w:r>
      <w:r w:rsidR="00FB20BF" w:rsidRPr="00DB470D">
        <w:rPr>
          <w:rFonts w:ascii="Caudex" w:hAnsi="Caudex"/>
          <w:b/>
        </w:rPr>
        <w:t xml:space="preserve"> will, under the direction of the Headteacher:</w:t>
      </w:r>
      <w:r w:rsidR="00FB20BF" w:rsidRPr="00027BEC">
        <w:rPr>
          <w:rFonts w:ascii="Caudex" w:hAnsi="Caudex"/>
          <w:b/>
          <w:i/>
        </w:rPr>
        <w:t xml:space="preserve"> </w:t>
      </w:r>
    </w:p>
    <w:p w14:paraId="07AE5341"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Update /maintain the school’s financial system. </w:t>
      </w:r>
    </w:p>
    <w:p w14:paraId="07AE5342"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Monitor spending against budget and report variances. </w:t>
      </w:r>
    </w:p>
    <w:p w14:paraId="07AE5343"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Produce financial reports as requested for the Headteacher. </w:t>
      </w:r>
    </w:p>
    <w:p w14:paraId="07AE5344"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Ensure adequate cash flow. </w:t>
      </w:r>
    </w:p>
    <w:p w14:paraId="07AE5345" w14:textId="77777777" w:rsidR="003B14BF" w:rsidRPr="00027BEC" w:rsidRDefault="00FB20BF" w:rsidP="00BC224E">
      <w:pPr>
        <w:numPr>
          <w:ilvl w:val="0"/>
          <w:numId w:val="35"/>
        </w:numPr>
        <w:spacing w:after="0"/>
        <w:ind w:hanging="427"/>
        <w:rPr>
          <w:rFonts w:ascii="Caudex" w:hAnsi="Caudex"/>
        </w:rPr>
      </w:pPr>
      <w:r w:rsidRPr="00027BEC">
        <w:rPr>
          <w:rFonts w:ascii="Caudex" w:hAnsi="Caudex"/>
        </w:rPr>
        <w:t xml:space="preserve">Ensure Construction Industry Scheme (CIS), Value Added Taxation (VAT) and payroll legislation is adhered to. </w:t>
      </w:r>
    </w:p>
    <w:p w14:paraId="07AE5346" w14:textId="77777777" w:rsidR="003B14BF" w:rsidRDefault="00FB20BF" w:rsidP="00F029A6">
      <w:pPr>
        <w:spacing w:after="35" w:line="259" w:lineRule="auto"/>
        <w:ind w:left="567" w:hanging="567"/>
        <w:rPr>
          <w:rFonts w:ascii="Caudex" w:hAnsi="Caudex"/>
        </w:rPr>
      </w:pPr>
      <w:r w:rsidRPr="00027BEC">
        <w:rPr>
          <w:rFonts w:ascii="Caudex" w:hAnsi="Caudex"/>
        </w:rPr>
        <w:t xml:space="preserve"> </w:t>
      </w:r>
    </w:p>
    <w:p w14:paraId="07AE5347" w14:textId="77777777" w:rsidR="005273F3" w:rsidRPr="005273F3" w:rsidRDefault="005273F3" w:rsidP="005273F3">
      <w:pPr>
        <w:spacing w:after="0" w:line="240" w:lineRule="auto"/>
        <w:ind w:left="720" w:hanging="720"/>
        <w:jc w:val="both"/>
        <w:rPr>
          <w:rFonts w:ascii="Caudex" w:eastAsiaTheme="minorHAnsi" w:hAnsi="Caudex" w:cs="Arial"/>
          <w:color w:val="auto"/>
        </w:rPr>
      </w:pPr>
      <w:r w:rsidRPr="005273F3">
        <w:rPr>
          <w:rFonts w:ascii="Caudex" w:eastAsiaTheme="minorHAnsi" w:hAnsi="Caudex" w:cs="Arial"/>
          <w:color w:val="auto"/>
        </w:rPr>
        <w:t>2.4</w:t>
      </w:r>
      <w:r w:rsidRPr="005273F3">
        <w:rPr>
          <w:rFonts w:ascii="Caudex" w:eastAsiaTheme="minorHAnsi" w:hAnsi="Caudex" w:cs="Arial"/>
          <w:color w:val="auto"/>
        </w:rPr>
        <w:tab/>
      </w:r>
      <w:r w:rsidRPr="005273F3">
        <w:rPr>
          <w:rFonts w:ascii="Caudex" w:eastAsiaTheme="minorHAnsi" w:hAnsi="Caudex" w:cs="Arial"/>
          <w:b/>
          <w:color w:val="auto"/>
        </w:rPr>
        <w:t>Tenders</w:t>
      </w:r>
      <w:r w:rsidRPr="005273F3">
        <w:rPr>
          <w:rFonts w:ascii="Caudex" w:eastAsiaTheme="minorHAnsi" w:hAnsi="Caudex" w:cs="Arial"/>
          <w:color w:val="auto"/>
        </w:rPr>
        <w:t xml:space="preserve"> </w:t>
      </w:r>
    </w:p>
    <w:p w14:paraId="07AE5348" w14:textId="77777777" w:rsidR="005273F3" w:rsidRPr="005273F3" w:rsidRDefault="005273F3" w:rsidP="005273F3">
      <w:pPr>
        <w:spacing w:after="0" w:line="240" w:lineRule="auto"/>
        <w:ind w:left="720" w:hanging="720"/>
        <w:jc w:val="both"/>
        <w:rPr>
          <w:rFonts w:ascii="Caudex" w:eastAsiaTheme="minorHAnsi" w:hAnsi="Caudex" w:cs="Arial"/>
          <w:color w:val="auto"/>
        </w:rPr>
      </w:pPr>
    </w:p>
    <w:p w14:paraId="07AE5349" w14:textId="77777777" w:rsidR="005273F3" w:rsidRPr="005273F3" w:rsidRDefault="005273F3" w:rsidP="005273F3">
      <w:pPr>
        <w:spacing w:after="0" w:line="240" w:lineRule="auto"/>
        <w:ind w:left="720" w:hanging="720"/>
        <w:jc w:val="both"/>
        <w:rPr>
          <w:rFonts w:ascii="Caudex" w:eastAsiaTheme="minorHAnsi" w:hAnsi="Caudex" w:cs="Arial"/>
          <w:color w:val="auto"/>
        </w:rPr>
      </w:pPr>
      <w:r w:rsidRPr="005273F3">
        <w:rPr>
          <w:rFonts w:ascii="Caudex" w:eastAsiaTheme="minorHAnsi" w:hAnsi="Caudex" w:cs="Arial"/>
          <w:color w:val="auto"/>
        </w:rPr>
        <w:t xml:space="preserve">Tenders must be sought by the academy for contracts, goods or services over </w:t>
      </w:r>
      <w:r w:rsidRPr="005273F3">
        <w:rPr>
          <w:rFonts w:ascii="Caudex" w:eastAsiaTheme="minorHAnsi" w:hAnsi="Caudex" w:cs="Arial"/>
          <w:i/>
          <w:iCs/>
          <w:color w:val="auto"/>
        </w:rPr>
        <w:t xml:space="preserve">£40,001* </w:t>
      </w:r>
    </w:p>
    <w:p w14:paraId="07AE534A" w14:textId="77777777" w:rsidR="005273F3" w:rsidRPr="005273F3" w:rsidRDefault="005273F3" w:rsidP="005273F3">
      <w:pPr>
        <w:spacing w:after="0" w:line="240" w:lineRule="auto"/>
        <w:ind w:left="720" w:hanging="720"/>
        <w:jc w:val="both"/>
        <w:rPr>
          <w:rFonts w:ascii="Caudex" w:eastAsiaTheme="minorHAnsi" w:hAnsi="Caudex" w:cs="Arial"/>
          <w:color w:val="auto"/>
        </w:rPr>
      </w:pPr>
    </w:p>
    <w:p w14:paraId="07AE534B" w14:textId="77777777" w:rsidR="005273F3" w:rsidRPr="005273F3" w:rsidRDefault="005273F3" w:rsidP="005273F3">
      <w:pPr>
        <w:spacing w:after="0" w:line="240" w:lineRule="auto"/>
        <w:ind w:left="709" w:hanging="709"/>
        <w:rPr>
          <w:rFonts w:ascii="Caudex" w:eastAsiaTheme="minorHAnsi" w:hAnsi="Caudex" w:cstheme="minorBidi"/>
          <w:color w:val="auto"/>
        </w:rPr>
      </w:pPr>
      <w:r w:rsidRPr="005273F3">
        <w:rPr>
          <w:rFonts w:ascii="Caudex" w:eastAsiaTheme="minorHAnsi" w:hAnsi="Caudex" w:cstheme="minorBidi"/>
          <w:color w:val="auto"/>
        </w:rPr>
        <w:t>2.4.1</w:t>
      </w:r>
      <w:r w:rsidRPr="005273F3">
        <w:rPr>
          <w:rFonts w:ascii="Caudex" w:eastAsiaTheme="minorHAnsi" w:hAnsi="Caudex" w:cstheme="minorBidi"/>
          <w:color w:val="auto"/>
        </w:rPr>
        <w:tab/>
        <w:t xml:space="preserve">If in exceptional circumstances it is deemed that the rules cannot be adhered to, an exemption must be obtained in accordance with section 2.5.  Exemptions will be formally recorded and approved by the Trustee’s.   </w:t>
      </w:r>
    </w:p>
    <w:p w14:paraId="07AE534C" w14:textId="77777777" w:rsidR="005273F3" w:rsidRPr="005273F3" w:rsidRDefault="005273F3" w:rsidP="005273F3">
      <w:pPr>
        <w:spacing w:after="0" w:line="240" w:lineRule="auto"/>
        <w:ind w:left="720" w:hanging="720"/>
        <w:jc w:val="both"/>
        <w:rPr>
          <w:rFonts w:ascii="Caudex" w:eastAsiaTheme="minorHAnsi" w:hAnsi="Caudex" w:cs="Arial"/>
          <w:color w:val="auto"/>
        </w:rPr>
      </w:pPr>
    </w:p>
    <w:p w14:paraId="07AE534D" w14:textId="77777777" w:rsidR="005273F3" w:rsidRPr="005273F3" w:rsidRDefault="005273F3" w:rsidP="005273F3">
      <w:pPr>
        <w:spacing w:after="0" w:line="240" w:lineRule="auto"/>
        <w:ind w:left="720" w:hanging="720"/>
        <w:jc w:val="both"/>
        <w:rPr>
          <w:rFonts w:ascii="Caudex" w:eastAsiaTheme="minorHAnsi" w:hAnsi="Caudex" w:cs="Arial"/>
          <w:color w:val="auto"/>
        </w:rPr>
      </w:pPr>
      <w:r w:rsidRPr="005273F3">
        <w:rPr>
          <w:rFonts w:ascii="Caudex" w:eastAsiaTheme="minorHAnsi" w:hAnsi="Caudex" w:cs="Arial"/>
          <w:color w:val="auto"/>
        </w:rPr>
        <w:t>2.5</w:t>
      </w:r>
      <w:r w:rsidRPr="005273F3">
        <w:rPr>
          <w:rFonts w:ascii="Caudex" w:eastAsiaTheme="minorHAnsi" w:hAnsi="Caudex" w:cs="Arial"/>
          <w:color w:val="auto"/>
        </w:rPr>
        <w:tab/>
      </w:r>
      <w:r w:rsidRPr="005273F3">
        <w:rPr>
          <w:rFonts w:ascii="Caudex" w:eastAsiaTheme="minorHAnsi" w:hAnsi="Caudex" w:cs="Arial"/>
          <w:b/>
          <w:color w:val="auto"/>
        </w:rPr>
        <w:t>Exemption</w:t>
      </w:r>
      <w:r w:rsidR="00F54707">
        <w:rPr>
          <w:rFonts w:ascii="Caudex" w:eastAsiaTheme="minorHAnsi" w:hAnsi="Caudex" w:cs="Arial"/>
          <w:b/>
          <w:color w:val="auto"/>
        </w:rPr>
        <w:t>s to Tendering</w:t>
      </w:r>
    </w:p>
    <w:p w14:paraId="07AE534E" w14:textId="77777777" w:rsidR="005273F3" w:rsidRPr="005273F3" w:rsidRDefault="005273F3" w:rsidP="005273F3">
      <w:pPr>
        <w:spacing w:after="0" w:line="240" w:lineRule="auto"/>
        <w:ind w:left="720" w:hanging="720"/>
        <w:jc w:val="both"/>
        <w:rPr>
          <w:rFonts w:ascii="Caudex" w:eastAsiaTheme="minorHAnsi" w:hAnsi="Caudex" w:cs="Arial"/>
          <w:color w:val="auto"/>
        </w:rPr>
      </w:pPr>
    </w:p>
    <w:p w14:paraId="07AE534F" w14:textId="793F04D2" w:rsidR="005273F3" w:rsidRPr="005273F3" w:rsidRDefault="005273F3" w:rsidP="005273F3">
      <w:pPr>
        <w:spacing w:after="0" w:line="240" w:lineRule="auto"/>
        <w:ind w:left="851" w:hanging="851"/>
        <w:rPr>
          <w:rFonts w:ascii="Caudex" w:eastAsiaTheme="minorHAnsi" w:hAnsi="Caudex" w:cs="Arial"/>
          <w:color w:val="auto"/>
        </w:rPr>
      </w:pPr>
      <w:r w:rsidRPr="005273F3">
        <w:rPr>
          <w:rFonts w:ascii="Caudex" w:eastAsiaTheme="minorHAnsi" w:hAnsi="Caudex" w:cs="Arial"/>
          <w:color w:val="auto"/>
        </w:rPr>
        <w:t>2.5.1      These Rules are mandatory but in limited circumstances, it may be necessary to seek an</w:t>
      </w:r>
      <w:r w:rsidR="005C69BB">
        <w:rPr>
          <w:rFonts w:ascii="Caudex" w:eastAsiaTheme="minorHAnsi" w:hAnsi="Caudex" w:cs="Arial"/>
          <w:color w:val="auto"/>
        </w:rPr>
        <w:t xml:space="preserve"> </w:t>
      </w:r>
      <w:r w:rsidRPr="005273F3">
        <w:rPr>
          <w:rFonts w:ascii="Caudex" w:eastAsiaTheme="minorHAnsi" w:hAnsi="Caudex" w:cs="Arial"/>
          <w:color w:val="auto"/>
        </w:rPr>
        <w:t>Exemption from these Rules.  Any such Exemption should be obtained prior to the procurement activity.</w:t>
      </w:r>
    </w:p>
    <w:p w14:paraId="07AE5350" w14:textId="77777777" w:rsidR="005273F3" w:rsidRPr="005273F3" w:rsidRDefault="005273F3" w:rsidP="005273F3">
      <w:pPr>
        <w:spacing w:after="0" w:line="240" w:lineRule="auto"/>
        <w:ind w:left="0" w:firstLine="0"/>
        <w:rPr>
          <w:rFonts w:ascii="Caudex" w:eastAsiaTheme="minorHAnsi" w:hAnsi="Caudex" w:cs="Arial"/>
          <w:color w:val="auto"/>
        </w:rPr>
      </w:pPr>
    </w:p>
    <w:p w14:paraId="07AE5351" w14:textId="411F869E" w:rsidR="005273F3" w:rsidRPr="005273F3" w:rsidRDefault="005273F3" w:rsidP="005273F3">
      <w:pPr>
        <w:spacing w:after="0" w:line="240" w:lineRule="auto"/>
        <w:ind w:left="851" w:hanging="851"/>
        <w:rPr>
          <w:rFonts w:ascii="Caudex" w:eastAsiaTheme="minorHAnsi" w:hAnsi="Caudex" w:cs="Arial"/>
          <w:color w:val="auto"/>
        </w:rPr>
      </w:pPr>
      <w:r w:rsidRPr="005273F3">
        <w:rPr>
          <w:rFonts w:ascii="Caudex" w:eastAsiaTheme="minorHAnsi" w:hAnsi="Caudex" w:cs="Arial"/>
          <w:color w:val="auto"/>
        </w:rPr>
        <w:t>2.5.2      An Exemption cannot be given where this would contravene the Regulations, or any other</w:t>
      </w:r>
      <w:r w:rsidR="00FE32F4">
        <w:rPr>
          <w:rFonts w:ascii="Caudex" w:eastAsiaTheme="minorHAnsi" w:hAnsi="Caudex" w:cs="Arial"/>
          <w:color w:val="auto"/>
        </w:rPr>
        <w:t xml:space="preserve"> </w:t>
      </w:r>
      <w:r w:rsidRPr="005273F3">
        <w:rPr>
          <w:rFonts w:ascii="Caudex" w:eastAsiaTheme="minorHAnsi" w:hAnsi="Caudex" w:cs="Arial"/>
          <w:color w:val="auto"/>
        </w:rPr>
        <w:t>legislation.</w:t>
      </w:r>
    </w:p>
    <w:p w14:paraId="07AE5352" w14:textId="77777777" w:rsidR="005273F3" w:rsidRPr="005273F3" w:rsidRDefault="005273F3" w:rsidP="005273F3">
      <w:pPr>
        <w:spacing w:after="0" w:line="240" w:lineRule="auto"/>
        <w:ind w:left="0" w:firstLine="0"/>
        <w:rPr>
          <w:rFonts w:ascii="Caudex" w:eastAsiaTheme="minorHAnsi" w:hAnsi="Caudex" w:cs="Arial"/>
          <w:color w:val="auto"/>
        </w:rPr>
      </w:pPr>
    </w:p>
    <w:p w14:paraId="07AE5353" w14:textId="77777777" w:rsidR="005273F3" w:rsidRPr="005273F3" w:rsidRDefault="005273F3" w:rsidP="005273F3">
      <w:pPr>
        <w:spacing w:after="0" w:line="240" w:lineRule="auto"/>
        <w:ind w:left="851" w:hanging="851"/>
        <w:rPr>
          <w:rFonts w:ascii="Caudex" w:eastAsiaTheme="minorHAnsi" w:hAnsi="Caudex" w:cs="Arial"/>
          <w:color w:val="auto"/>
        </w:rPr>
      </w:pPr>
      <w:r w:rsidRPr="005273F3">
        <w:rPr>
          <w:rFonts w:ascii="Caudex" w:eastAsiaTheme="minorHAnsi" w:hAnsi="Caudex" w:cs="Arial"/>
          <w:color w:val="auto"/>
        </w:rPr>
        <w:t xml:space="preserve">2.5.3      Exemptions will only be considered in exceptional circumstances. Examples of circumstances which may be considered exceptional could include the following: </w:t>
      </w:r>
    </w:p>
    <w:p w14:paraId="07AE5354" w14:textId="77777777" w:rsidR="005273F3" w:rsidRPr="005273F3" w:rsidRDefault="005273F3" w:rsidP="005273F3">
      <w:pPr>
        <w:spacing w:after="0" w:line="240" w:lineRule="auto"/>
        <w:ind w:left="851" w:hanging="851"/>
        <w:rPr>
          <w:rFonts w:ascii="Caudex" w:eastAsiaTheme="minorHAnsi" w:hAnsi="Caudex" w:cs="Arial"/>
          <w:color w:val="auto"/>
        </w:rPr>
      </w:pPr>
    </w:p>
    <w:p w14:paraId="07AE5355"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lastRenderedPageBreak/>
        <w:t xml:space="preserve">(a)   Proprietary or patented goods or services are proposed to be purchased which, in the opinion of the Headteacher / Academy Business Manager, are only obtainable from one person and it can be demonstrated that no reasonably satisfactory alternative to those proprietary or patented goods is available; or </w:t>
      </w:r>
    </w:p>
    <w:p w14:paraId="07AE5356"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t xml:space="preserve">(b)   The Headteacher / Academy Business Manager can demonstrate that no genuine competition can be obtained in respect of the purchase of particular Goods, Services or execution of Works; or </w:t>
      </w:r>
    </w:p>
    <w:p w14:paraId="07AE5357"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t xml:space="preserve">(c)   The Headteacher / Academy Business Manager is satisfied that the Services or execution of Works are of such a specialist nature that they can only be carried out by one person (e.g. statutory undertakers); or </w:t>
      </w:r>
    </w:p>
    <w:p w14:paraId="07AE5358"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t xml:space="preserve">(d)   Goods are proposed to be purchased by or on behalf of the School at a public auction; or </w:t>
      </w:r>
    </w:p>
    <w:p w14:paraId="07AE5359"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t xml:space="preserve">(e)   Goods or Services are proposed to be purchased which are of a specialist or unique nature (such as antiquities for museums or a particular performance artist); or </w:t>
      </w:r>
    </w:p>
    <w:p w14:paraId="07AE535A"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t>(f)   Repairs or parts if the only option is to repair or buy new parts for existing equipment or buildings, and there is only one supplier; or</w:t>
      </w:r>
    </w:p>
    <w:p w14:paraId="07AE535B" w14:textId="77777777" w:rsidR="005273F3" w:rsidRPr="005273F3" w:rsidRDefault="005273F3" w:rsidP="005273F3">
      <w:pPr>
        <w:spacing w:after="0" w:line="240" w:lineRule="auto"/>
        <w:ind w:left="131" w:firstLine="720"/>
        <w:rPr>
          <w:rFonts w:ascii="Caudex" w:eastAsiaTheme="minorHAnsi" w:hAnsi="Caudex" w:cs="Arial"/>
          <w:color w:val="auto"/>
        </w:rPr>
      </w:pPr>
      <w:r w:rsidRPr="005273F3">
        <w:rPr>
          <w:rFonts w:ascii="Caudex" w:eastAsiaTheme="minorHAnsi" w:hAnsi="Caudex" w:cs="Arial"/>
          <w:color w:val="auto"/>
        </w:rPr>
        <w:t>(g)  To comply with legal requirements; or</w:t>
      </w:r>
    </w:p>
    <w:p w14:paraId="07AE535C"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t>(h)   The Contract is for Goods, Services or the execution of Works which are required in circumstances of extreme urgency for example where immediate repairs are required to buildings, structures and other assets damaged by fire, bad weather or vandalism; or</w:t>
      </w:r>
    </w:p>
    <w:p w14:paraId="07AE535D" w14:textId="77777777" w:rsidR="005273F3" w:rsidRPr="005273F3" w:rsidRDefault="005273F3" w:rsidP="005273F3">
      <w:pPr>
        <w:spacing w:after="0" w:line="240" w:lineRule="auto"/>
        <w:ind w:left="1276" w:hanging="425"/>
        <w:rPr>
          <w:rFonts w:ascii="Caudex" w:eastAsiaTheme="minorHAnsi" w:hAnsi="Caudex" w:cs="Arial"/>
          <w:color w:val="auto"/>
        </w:rPr>
      </w:pPr>
      <w:r w:rsidRPr="005273F3">
        <w:rPr>
          <w:rFonts w:ascii="Caudex" w:eastAsiaTheme="minorHAnsi" w:hAnsi="Caudex" w:cs="Arial"/>
          <w:color w:val="auto"/>
        </w:rPr>
        <w:t>(i)    The provision of a service urgently required due to the failure of a Contractor through unsatisfactory performance or the appointment of an administrator receiver or liquidator to administer its affairs. The Contract should be re-let at the earliest opportunity in compliance with these Rules; or</w:t>
      </w:r>
    </w:p>
    <w:p w14:paraId="7A71383F" w14:textId="18243ABC" w:rsidR="00FE32F4" w:rsidRDefault="005273F3" w:rsidP="005273F3">
      <w:pPr>
        <w:spacing w:after="0" w:line="240" w:lineRule="auto"/>
        <w:ind w:left="1204" w:hanging="353"/>
        <w:rPr>
          <w:rFonts w:ascii="Caudex" w:eastAsiaTheme="minorHAnsi" w:hAnsi="Caudex" w:cs="Arial"/>
          <w:color w:val="auto"/>
        </w:rPr>
      </w:pPr>
      <w:r w:rsidRPr="005273F3">
        <w:rPr>
          <w:rFonts w:ascii="Caudex" w:eastAsiaTheme="minorHAnsi" w:hAnsi="Caudex" w:cs="Arial"/>
          <w:color w:val="auto"/>
        </w:rPr>
        <w:t>(j)</w:t>
      </w:r>
      <w:r w:rsidR="00FE32F4">
        <w:rPr>
          <w:rFonts w:ascii="Caudex" w:eastAsiaTheme="minorHAnsi" w:hAnsi="Caudex" w:cs="Arial"/>
          <w:color w:val="auto"/>
        </w:rPr>
        <w:tab/>
        <w:t xml:space="preserve">Where timescales for completion of works restrict the timescale for a full tendering process.  In this instance a minimum of 3 quotes are to be obtained to demonstrate best value. </w:t>
      </w:r>
      <w:r w:rsidRPr="005273F3">
        <w:rPr>
          <w:rFonts w:ascii="Caudex" w:eastAsiaTheme="minorHAnsi" w:hAnsi="Caudex" w:cs="Arial"/>
          <w:color w:val="auto"/>
        </w:rPr>
        <w:t xml:space="preserve">   </w:t>
      </w:r>
    </w:p>
    <w:p w14:paraId="07AE535E" w14:textId="3A900331" w:rsidR="005273F3" w:rsidRPr="005273F3" w:rsidRDefault="00FE32F4" w:rsidP="005273F3">
      <w:pPr>
        <w:spacing w:after="0" w:line="240" w:lineRule="auto"/>
        <w:ind w:left="1204" w:hanging="353"/>
        <w:rPr>
          <w:rFonts w:ascii="Caudex" w:eastAsiaTheme="minorHAnsi" w:hAnsi="Caudex" w:cs="Arial"/>
          <w:color w:val="auto"/>
        </w:rPr>
      </w:pPr>
      <w:r>
        <w:rPr>
          <w:rFonts w:ascii="Caudex" w:eastAsiaTheme="minorHAnsi" w:hAnsi="Caudex" w:cs="Arial"/>
          <w:color w:val="auto"/>
        </w:rPr>
        <w:t>(k)</w:t>
      </w:r>
      <w:r>
        <w:rPr>
          <w:rFonts w:ascii="Caudex" w:eastAsiaTheme="minorHAnsi" w:hAnsi="Caudex" w:cs="Arial"/>
          <w:color w:val="auto"/>
        </w:rPr>
        <w:tab/>
      </w:r>
      <w:r w:rsidR="005273F3" w:rsidRPr="005273F3">
        <w:rPr>
          <w:rFonts w:ascii="Caudex" w:eastAsiaTheme="minorHAnsi" w:hAnsi="Caudex" w:cs="Arial"/>
          <w:color w:val="auto"/>
        </w:rPr>
        <w:t>Where an extension for a particular period can be justified, for example where a Service review includes the intention to co-terminate relevant Contracts within a reasonable period; or</w:t>
      </w:r>
    </w:p>
    <w:p w14:paraId="07AE535F" w14:textId="789DA92E" w:rsidR="005273F3" w:rsidRDefault="005273F3" w:rsidP="005273F3">
      <w:pPr>
        <w:spacing w:after="0" w:line="240" w:lineRule="auto"/>
        <w:ind w:left="1204" w:hanging="353"/>
        <w:rPr>
          <w:rFonts w:ascii="Caudex" w:eastAsiaTheme="minorHAnsi" w:hAnsi="Caudex" w:cs="Arial"/>
          <w:color w:val="auto"/>
        </w:rPr>
      </w:pPr>
      <w:r w:rsidRPr="005273F3">
        <w:rPr>
          <w:rFonts w:ascii="Caudex" w:eastAsiaTheme="minorHAnsi" w:hAnsi="Caudex" w:cs="Arial"/>
          <w:color w:val="auto"/>
        </w:rPr>
        <w:t>(</w:t>
      </w:r>
      <w:r w:rsidR="00FE32F4">
        <w:rPr>
          <w:rFonts w:ascii="Caudex" w:eastAsiaTheme="minorHAnsi" w:hAnsi="Caudex" w:cs="Arial"/>
          <w:color w:val="auto"/>
        </w:rPr>
        <w:t>l</w:t>
      </w:r>
      <w:r w:rsidRPr="005273F3">
        <w:rPr>
          <w:rFonts w:ascii="Caudex" w:eastAsiaTheme="minorHAnsi" w:hAnsi="Caudex" w:cs="Arial"/>
          <w:color w:val="auto"/>
        </w:rPr>
        <w:t xml:space="preserve">) The direct award to a contractor under a framework agreement where this is permitted in accordance with the terms and conditions of the framework.        </w:t>
      </w:r>
    </w:p>
    <w:p w14:paraId="07AE5360" w14:textId="77777777" w:rsidR="00F54707" w:rsidRPr="005273F3" w:rsidRDefault="00F54707" w:rsidP="005273F3">
      <w:pPr>
        <w:spacing w:after="0" w:line="240" w:lineRule="auto"/>
        <w:ind w:left="1204" w:hanging="353"/>
        <w:rPr>
          <w:rFonts w:ascii="Caudex" w:eastAsiaTheme="minorHAnsi" w:hAnsi="Caudex" w:cs="Arial"/>
          <w:color w:val="auto"/>
        </w:rPr>
      </w:pPr>
    </w:p>
    <w:p w14:paraId="07AE5361" w14:textId="77777777" w:rsidR="005273F3" w:rsidRPr="005273F3" w:rsidRDefault="005273F3" w:rsidP="005273F3">
      <w:pPr>
        <w:spacing w:after="0" w:line="240" w:lineRule="auto"/>
        <w:ind w:left="0" w:firstLine="0"/>
        <w:rPr>
          <w:rFonts w:ascii="Caudex" w:eastAsiaTheme="minorHAnsi" w:hAnsi="Caudex" w:cs="Arial"/>
          <w:color w:val="auto"/>
        </w:rPr>
      </w:pPr>
      <w:r w:rsidRPr="005273F3">
        <w:rPr>
          <w:rFonts w:ascii="Caudex" w:eastAsiaTheme="minorHAnsi" w:hAnsi="Caudex" w:cs="Arial"/>
          <w:color w:val="auto"/>
        </w:rPr>
        <w:t>2.6</w:t>
      </w:r>
      <w:r w:rsidRPr="005273F3">
        <w:rPr>
          <w:rFonts w:ascii="Caudex" w:eastAsiaTheme="minorHAnsi" w:hAnsi="Caudex" w:cs="Arial"/>
          <w:color w:val="auto"/>
        </w:rPr>
        <w:tab/>
      </w:r>
      <w:r w:rsidRPr="005273F3">
        <w:rPr>
          <w:rFonts w:ascii="Caudex" w:eastAsiaTheme="minorHAnsi" w:hAnsi="Caudex" w:cs="Arial"/>
          <w:b/>
          <w:color w:val="auto"/>
        </w:rPr>
        <w:t>Procedure for Exemptions</w:t>
      </w:r>
      <w:r w:rsidRPr="005273F3">
        <w:rPr>
          <w:rFonts w:ascii="Caudex" w:eastAsiaTheme="minorHAnsi" w:hAnsi="Caudex" w:cs="Arial"/>
          <w:color w:val="auto"/>
        </w:rPr>
        <w:t xml:space="preserve"> </w:t>
      </w:r>
    </w:p>
    <w:p w14:paraId="07AE5362" w14:textId="77777777" w:rsidR="005273F3" w:rsidRPr="005273F3" w:rsidRDefault="005273F3" w:rsidP="005273F3">
      <w:pPr>
        <w:spacing w:after="0" w:line="240" w:lineRule="auto"/>
        <w:ind w:left="0" w:firstLine="0"/>
        <w:rPr>
          <w:rFonts w:ascii="Caudex" w:eastAsiaTheme="minorHAnsi" w:hAnsi="Caudex" w:cs="Arial"/>
          <w:color w:val="auto"/>
          <w:u w:val="single"/>
        </w:rPr>
      </w:pPr>
    </w:p>
    <w:p w14:paraId="07AE5363" w14:textId="77777777" w:rsidR="005273F3" w:rsidRDefault="005273F3" w:rsidP="005273F3">
      <w:pPr>
        <w:spacing w:after="0" w:line="240" w:lineRule="auto"/>
        <w:ind w:left="720" w:hanging="720"/>
        <w:rPr>
          <w:rFonts w:ascii="Caudex" w:eastAsiaTheme="minorHAnsi" w:hAnsi="Caudex" w:cs="Arial"/>
          <w:color w:val="auto"/>
        </w:rPr>
      </w:pPr>
      <w:r w:rsidRPr="005273F3">
        <w:rPr>
          <w:rFonts w:ascii="Caudex" w:eastAsiaTheme="minorHAnsi" w:hAnsi="Caudex" w:cs="Arial"/>
          <w:color w:val="auto"/>
        </w:rPr>
        <w:t xml:space="preserve">2.6.1    To apply for an Exemption the Headteacher / Academy Business Manger should complete an Exemption Form and submit this to the Trustees for consideration.  The Exemption Form must then be approved by the Trustees and signed by the Chair of Trustees.  </w:t>
      </w:r>
    </w:p>
    <w:p w14:paraId="07AE5364" w14:textId="77777777" w:rsidR="00D72DCD" w:rsidRDefault="00D72DCD" w:rsidP="005273F3">
      <w:pPr>
        <w:spacing w:after="0" w:line="240" w:lineRule="auto"/>
        <w:ind w:left="720" w:hanging="720"/>
        <w:rPr>
          <w:rFonts w:ascii="Caudex" w:eastAsiaTheme="minorHAnsi" w:hAnsi="Caudex" w:cs="Arial"/>
          <w:color w:val="auto"/>
        </w:rPr>
      </w:pPr>
    </w:p>
    <w:p w14:paraId="07AE5365" w14:textId="5997A077" w:rsidR="005273F3" w:rsidRPr="005273F3" w:rsidRDefault="00D72DCD" w:rsidP="00D72DCD">
      <w:pPr>
        <w:spacing w:after="0" w:line="240" w:lineRule="auto"/>
        <w:ind w:left="720" w:hanging="720"/>
        <w:rPr>
          <w:rFonts w:ascii="Caudex" w:eastAsiaTheme="minorHAnsi" w:hAnsi="Caudex" w:cs="Arial"/>
          <w:color w:val="auto"/>
        </w:rPr>
      </w:pPr>
      <w:r>
        <w:rPr>
          <w:rFonts w:ascii="Caudex" w:eastAsiaTheme="minorHAnsi" w:hAnsi="Caudex" w:cs="Arial"/>
          <w:color w:val="auto"/>
        </w:rPr>
        <w:tab/>
        <w:t xml:space="preserve">The Exemption Form is included at Appendix 1; page </w:t>
      </w:r>
      <w:r w:rsidR="00FE32F4">
        <w:rPr>
          <w:rFonts w:ascii="Caudex" w:eastAsiaTheme="minorHAnsi" w:hAnsi="Caudex" w:cs="Arial"/>
          <w:color w:val="auto"/>
        </w:rPr>
        <w:t>39</w:t>
      </w:r>
    </w:p>
    <w:p w14:paraId="07AE5366" w14:textId="77777777" w:rsidR="005273F3" w:rsidRPr="005273F3" w:rsidRDefault="005273F3" w:rsidP="005273F3">
      <w:pPr>
        <w:spacing w:after="0" w:line="240" w:lineRule="auto"/>
        <w:ind w:left="720" w:hanging="720"/>
        <w:rPr>
          <w:rFonts w:ascii="Caudex" w:eastAsiaTheme="minorHAnsi" w:hAnsi="Caudex" w:cs="Arial"/>
          <w:color w:val="auto"/>
        </w:rPr>
      </w:pPr>
    </w:p>
    <w:p w14:paraId="07AE5367" w14:textId="77777777" w:rsidR="005273F3" w:rsidRPr="005273F3" w:rsidRDefault="005273F3" w:rsidP="005273F3">
      <w:pPr>
        <w:spacing w:after="0" w:line="240" w:lineRule="auto"/>
        <w:ind w:left="720" w:hanging="720"/>
        <w:rPr>
          <w:rFonts w:ascii="Caudex" w:eastAsiaTheme="minorHAnsi" w:hAnsi="Caudex" w:cs="Arial"/>
          <w:color w:val="auto"/>
        </w:rPr>
      </w:pPr>
      <w:r w:rsidRPr="005273F3">
        <w:rPr>
          <w:rFonts w:ascii="Caudex" w:eastAsiaTheme="minorHAnsi" w:hAnsi="Caudex" w:cs="Arial"/>
          <w:color w:val="auto"/>
        </w:rPr>
        <w:t xml:space="preserve">2.6.2    The Headteacher / Academy Business Manger must ensure that the Exemption Form provides full details of the request and any supplementary documentation to support the request. </w:t>
      </w:r>
    </w:p>
    <w:p w14:paraId="07AE5368" w14:textId="77777777" w:rsidR="005273F3" w:rsidRPr="005273F3" w:rsidRDefault="005273F3" w:rsidP="005273F3">
      <w:pPr>
        <w:spacing w:after="0" w:line="240" w:lineRule="auto"/>
        <w:ind w:left="720" w:hanging="720"/>
        <w:rPr>
          <w:rFonts w:ascii="Caudex" w:eastAsiaTheme="minorHAnsi" w:hAnsi="Caudex" w:cs="Arial"/>
          <w:color w:val="auto"/>
        </w:rPr>
      </w:pPr>
    </w:p>
    <w:p w14:paraId="07AE5369" w14:textId="77777777" w:rsidR="005273F3" w:rsidRPr="005273F3" w:rsidRDefault="005273F3" w:rsidP="005273F3">
      <w:pPr>
        <w:spacing w:after="0" w:line="240" w:lineRule="auto"/>
        <w:ind w:left="709" w:hanging="709"/>
        <w:rPr>
          <w:rFonts w:ascii="Caudex" w:eastAsiaTheme="minorHAnsi" w:hAnsi="Caudex" w:cs="Arial"/>
          <w:color w:val="auto"/>
        </w:rPr>
      </w:pPr>
      <w:r w:rsidRPr="005273F3">
        <w:rPr>
          <w:rFonts w:ascii="Caudex" w:eastAsiaTheme="minorHAnsi" w:hAnsi="Caudex" w:cs="Arial"/>
          <w:color w:val="auto"/>
        </w:rPr>
        <w:t xml:space="preserve">2.6.3    No commitment should be made to a potential Contractor prior to authorisation. </w:t>
      </w:r>
    </w:p>
    <w:p w14:paraId="07AE536A" w14:textId="77777777" w:rsidR="005273F3" w:rsidRPr="005273F3" w:rsidRDefault="005273F3" w:rsidP="005273F3">
      <w:pPr>
        <w:spacing w:after="0" w:line="240" w:lineRule="auto"/>
        <w:ind w:left="0" w:firstLine="0"/>
        <w:rPr>
          <w:rFonts w:ascii="Caudex" w:eastAsiaTheme="minorHAnsi" w:hAnsi="Caudex" w:cs="Arial"/>
          <w:color w:val="auto"/>
        </w:rPr>
      </w:pPr>
    </w:p>
    <w:p w14:paraId="07AE536B" w14:textId="77777777" w:rsidR="005273F3" w:rsidRPr="005273F3" w:rsidRDefault="005273F3" w:rsidP="005273F3">
      <w:pPr>
        <w:spacing w:after="0" w:line="240" w:lineRule="auto"/>
        <w:ind w:left="720" w:hanging="720"/>
        <w:rPr>
          <w:rFonts w:ascii="Caudex" w:eastAsiaTheme="minorHAnsi" w:hAnsi="Caudex" w:cs="Arial"/>
          <w:color w:val="auto"/>
        </w:rPr>
      </w:pPr>
      <w:r w:rsidRPr="005273F3">
        <w:rPr>
          <w:rFonts w:ascii="Caudex" w:eastAsiaTheme="minorHAnsi" w:hAnsi="Caudex" w:cs="Arial"/>
          <w:color w:val="auto"/>
        </w:rPr>
        <w:t xml:space="preserve">2.6.4    The minutes of the meeting at which the Exemption is considered should record details of the Exemption and Trustees approval.  A copy of the completed and signed Exemption Form should be retained by the Academy.   </w:t>
      </w:r>
    </w:p>
    <w:p w14:paraId="07AE536C" w14:textId="77777777" w:rsidR="005273F3" w:rsidRPr="005273F3" w:rsidRDefault="005273F3" w:rsidP="005273F3">
      <w:pPr>
        <w:spacing w:after="0" w:line="240" w:lineRule="auto"/>
        <w:ind w:left="720" w:hanging="720"/>
        <w:rPr>
          <w:rFonts w:ascii="Caudex" w:eastAsiaTheme="minorHAnsi" w:hAnsi="Caudex" w:cs="Arial"/>
          <w:color w:val="auto"/>
        </w:rPr>
      </w:pPr>
    </w:p>
    <w:p w14:paraId="07AE536D" w14:textId="77777777" w:rsidR="005273F3" w:rsidRPr="005273F3" w:rsidRDefault="005273F3" w:rsidP="005273F3">
      <w:pPr>
        <w:spacing w:after="0" w:line="240" w:lineRule="auto"/>
        <w:ind w:left="720" w:hanging="720"/>
        <w:rPr>
          <w:rFonts w:ascii="Caudex" w:eastAsiaTheme="minorHAnsi" w:hAnsi="Caudex" w:cs="Arial"/>
          <w:color w:val="auto"/>
        </w:rPr>
      </w:pPr>
      <w:r w:rsidRPr="005273F3">
        <w:rPr>
          <w:rFonts w:ascii="Caudex" w:eastAsiaTheme="minorHAnsi" w:hAnsi="Caudex" w:cs="Arial"/>
          <w:color w:val="auto"/>
        </w:rPr>
        <w:t>2.6.5    In circumstances of urgency, the Chair of Trustees may authorise an Exemption in writing prior to the Trustees Meeting.  In such instances, the completed Exemption Form must be presented to the next Trustee Meeting for information.</w:t>
      </w:r>
    </w:p>
    <w:p w14:paraId="07AE536E" w14:textId="269789F0" w:rsidR="005273F3" w:rsidRDefault="005273F3" w:rsidP="00F029A6">
      <w:pPr>
        <w:spacing w:after="35" w:line="259" w:lineRule="auto"/>
        <w:ind w:left="567" w:hanging="567"/>
        <w:rPr>
          <w:rFonts w:ascii="Caudex" w:hAnsi="Caudex"/>
        </w:rPr>
      </w:pPr>
    </w:p>
    <w:p w14:paraId="07AE536F" w14:textId="77777777" w:rsidR="003B14BF" w:rsidRDefault="0033223F" w:rsidP="00BC224E">
      <w:pPr>
        <w:pStyle w:val="ListParagraph"/>
        <w:numPr>
          <w:ilvl w:val="1"/>
          <w:numId w:val="44"/>
        </w:numPr>
        <w:tabs>
          <w:tab w:val="left" w:pos="709"/>
        </w:tabs>
        <w:spacing w:after="112" w:line="259" w:lineRule="auto"/>
        <w:ind w:left="709" w:hanging="709"/>
        <w:rPr>
          <w:rFonts w:ascii="Caudex" w:hAnsi="Caudex"/>
        </w:rPr>
      </w:pPr>
      <w:r w:rsidRPr="0033223F">
        <w:rPr>
          <w:rFonts w:ascii="Caudex" w:hAnsi="Caudex"/>
          <w:b/>
        </w:rPr>
        <w:lastRenderedPageBreak/>
        <w:t>Su</w:t>
      </w:r>
      <w:r w:rsidR="00FB20BF" w:rsidRPr="0033223F">
        <w:rPr>
          <w:rFonts w:ascii="Caudex" w:hAnsi="Caudex"/>
          <w:b/>
        </w:rPr>
        <w:t>mmary of Delegated Authorities</w:t>
      </w:r>
      <w:r w:rsidR="00FB20BF" w:rsidRPr="0033223F">
        <w:rPr>
          <w:rFonts w:ascii="Caudex" w:hAnsi="Caudex"/>
        </w:rPr>
        <w:t xml:space="preserve"> </w:t>
      </w:r>
    </w:p>
    <w:p w14:paraId="07AE5370" w14:textId="77777777" w:rsidR="0033223F" w:rsidRPr="0033223F" w:rsidRDefault="0033223F" w:rsidP="0033223F">
      <w:pPr>
        <w:pStyle w:val="ListParagraph"/>
        <w:tabs>
          <w:tab w:val="left" w:pos="709"/>
        </w:tabs>
        <w:spacing w:after="112" w:line="259" w:lineRule="auto"/>
        <w:ind w:left="709" w:firstLine="0"/>
        <w:rPr>
          <w:rFonts w:ascii="Caudex" w:hAnsi="Caudex"/>
        </w:rPr>
      </w:pPr>
    </w:p>
    <w:p w14:paraId="07AE5371" w14:textId="77777777" w:rsidR="003B4158" w:rsidRDefault="0033223F" w:rsidP="0033223F">
      <w:pPr>
        <w:spacing w:after="122"/>
        <w:ind w:left="709" w:hanging="709"/>
        <w:rPr>
          <w:rFonts w:ascii="Caudex" w:hAnsi="Caudex"/>
        </w:rPr>
      </w:pPr>
      <w:r>
        <w:rPr>
          <w:rFonts w:ascii="Caudex" w:hAnsi="Caudex"/>
        </w:rPr>
        <w:t>2.7.1</w:t>
      </w:r>
      <w:r>
        <w:rPr>
          <w:rFonts w:ascii="Caudex" w:hAnsi="Caudex"/>
        </w:rPr>
        <w:tab/>
      </w:r>
      <w:r w:rsidR="00FB20BF" w:rsidRPr="00027BEC">
        <w:rPr>
          <w:rFonts w:ascii="Caudex" w:hAnsi="Caudex"/>
        </w:rPr>
        <w:t xml:space="preserve">The following table summarises the levels of financial authorities delegated by the Trust Board. </w:t>
      </w:r>
    </w:p>
    <w:p w14:paraId="07AE5372" w14:textId="77777777" w:rsidR="003B4158" w:rsidRDefault="003B4158" w:rsidP="003B4158">
      <w:pPr>
        <w:spacing w:after="122"/>
        <w:rPr>
          <w:rFonts w:ascii="Caudex" w:hAnsi="Caudex"/>
        </w:rPr>
      </w:pPr>
    </w:p>
    <w:p w14:paraId="07AE5373" w14:textId="77777777" w:rsidR="0033223F" w:rsidRDefault="0033223F" w:rsidP="003B4158">
      <w:pPr>
        <w:spacing w:after="122"/>
        <w:rPr>
          <w:rFonts w:ascii="Caudex" w:hAnsi="Caudex"/>
        </w:rPr>
      </w:pPr>
    </w:p>
    <w:p w14:paraId="07AE5374" w14:textId="77777777" w:rsidR="0033223F" w:rsidRDefault="0033223F" w:rsidP="003B4158">
      <w:pPr>
        <w:spacing w:after="122"/>
        <w:rPr>
          <w:rFonts w:ascii="Caudex" w:hAnsi="Caudex"/>
        </w:rPr>
      </w:pPr>
    </w:p>
    <w:p w14:paraId="07AE5375" w14:textId="77777777" w:rsidR="0033223F" w:rsidRDefault="0033223F" w:rsidP="003B4158">
      <w:pPr>
        <w:spacing w:after="122"/>
        <w:rPr>
          <w:rFonts w:ascii="Caudex" w:hAnsi="Caudex"/>
        </w:rPr>
      </w:pPr>
    </w:p>
    <w:p w14:paraId="07AE5376" w14:textId="77777777" w:rsidR="0033223F" w:rsidRDefault="0033223F" w:rsidP="003B4158">
      <w:pPr>
        <w:spacing w:after="122"/>
        <w:rPr>
          <w:rFonts w:ascii="Caudex" w:hAnsi="Caudex"/>
        </w:rPr>
      </w:pPr>
    </w:p>
    <w:p w14:paraId="07AE5377" w14:textId="77777777" w:rsidR="0033223F" w:rsidRDefault="0033223F" w:rsidP="003B4158">
      <w:pPr>
        <w:spacing w:after="122"/>
        <w:rPr>
          <w:rFonts w:ascii="Caudex" w:hAnsi="Caudex"/>
        </w:rPr>
      </w:pPr>
    </w:p>
    <w:p w14:paraId="07AE5378" w14:textId="77777777" w:rsidR="0033223F" w:rsidRDefault="0033223F" w:rsidP="003B4158">
      <w:pPr>
        <w:spacing w:after="122"/>
        <w:rPr>
          <w:rFonts w:ascii="Caudex" w:hAnsi="Caudex"/>
        </w:rPr>
      </w:pPr>
    </w:p>
    <w:p w14:paraId="07AE5379" w14:textId="77777777" w:rsidR="0033223F" w:rsidRDefault="0033223F" w:rsidP="003B4158">
      <w:pPr>
        <w:spacing w:after="122"/>
        <w:rPr>
          <w:rFonts w:ascii="Caudex" w:hAnsi="Caudex"/>
        </w:rPr>
      </w:pPr>
    </w:p>
    <w:p w14:paraId="07AE537A" w14:textId="77777777" w:rsidR="0033223F" w:rsidRDefault="0033223F" w:rsidP="003B4158">
      <w:pPr>
        <w:spacing w:after="122"/>
        <w:rPr>
          <w:rFonts w:ascii="Caudex" w:hAnsi="Caudex"/>
        </w:rPr>
      </w:pPr>
    </w:p>
    <w:p w14:paraId="07AE537B" w14:textId="77777777" w:rsidR="0033223F" w:rsidRDefault="0033223F" w:rsidP="003B4158">
      <w:pPr>
        <w:spacing w:after="122"/>
        <w:rPr>
          <w:rFonts w:ascii="Caudex" w:hAnsi="Caudex"/>
        </w:rPr>
      </w:pPr>
    </w:p>
    <w:p w14:paraId="07AE537C" w14:textId="77777777" w:rsidR="0033223F" w:rsidRDefault="0033223F" w:rsidP="003B4158">
      <w:pPr>
        <w:spacing w:after="122"/>
        <w:rPr>
          <w:rFonts w:ascii="Caudex" w:hAnsi="Caudex"/>
        </w:rPr>
      </w:pPr>
    </w:p>
    <w:p w14:paraId="07AE537D" w14:textId="4021E4AB" w:rsidR="0033223F" w:rsidRDefault="0033223F" w:rsidP="003B4158">
      <w:pPr>
        <w:spacing w:after="122"/>
        <w:rPr>
          <w:rFonts w:ascii="Caudex" w:hAnsi="Caudex"/>
        </w:rPr>
      </w:pPr>
    </w:p>
    <w:p w14:paraId="6F4E5D78" w14:textId="2C64AD45" w:rsidR="009F5152" w:rsidRDefault="009F5152" w:rsidP="003B4158">
      <w:pPr>
        <w:spacing w:after="122"/>
        <w:rPr>
          <w:rFonts w:ascii="Caudex" w:hAnsi="Caudex"/>
        </w:rPr>
      </w:pPr>
    </w:p>
    <w:p w14:paraId="2D580077" w14:textId="2416AB40" w:rsidR="009F5152" w:rsidRDefault="009F5152" w:rsidP="003B4158">
      <w:pPr>
        <w:spacing w:after="122"/>
        <w:rPr>
          <w:rFonts w:ascii="Caudex" w:hAnsi="Caudex"/>
        </w:rPr>
      </w:pPr>
    </w:p>
    <w:p w14:paraId="14B47DCF" w14:textId="6B4B3395" w:rsidR="009F5152" w:rsidRDefault="009F5152" w:rsidP="003B4158">
      <w:pPr>
        <w:spacing w:after="122"/>
        <w:rPr>
          <w:rFonts w:ascii="Caudex" w:hAnsi="Caudex"/>
        </w:rPr>
      </w:pPr>
    </w:p>
    <w:p w14:paraId="3F06BC9C" w14:textId="007E92A7" w:rsidR="009F5152" w:rsidRDefault="009F5152" w:rsidP="003B4158">
      <w:pPr>
        <w:spacing w:after="122"/>
        <w:rPr>
          <w:rFonts w:ascii="Caudex" w:hAnsi="Caudex"/>
        </w:rPr>
      </w:pPr>
    </w:p>
    <w:p w14:paraId="12CCCC50" w14:textId="55C6E304" w:rsidR="009F5152" w:rsidRDefault="009F5152" w:rsidP="003B4158">
      <w:pPr>
        <w:spacing w:after="122"/>
        <w:rPr>
          <w:rFonts w:ascii="Caudex" w:hAnsi="Caudex"/>
        </w:rPr>
      </w:pPr>
    </w:p>
    <w:p w14:paraId="4A000082" w14:textId="7D205A88" w:rsidR="009F5152" w:rsidRDefault="009F5152" w:rsidP="003B4158">
      <w:pPr>
        <w:spacing w:after="122"/>
        <w:rPr>
          <w:rFonts w:ascii="Caudex" w:hAnsi="Caudex"/>
        </w:rPr>
      </w:pPr>
    </w:p>
    <w:p w14:paraId="5D3E1568" w14:textId="31C81651" w:rsidR="009F5152" w:rsidRDefault="009F5152" w:rsidP="003B4158">
      <w:pPr>
        <w:spacing w:after="122"/>
        <w:rPr>
          <w:rFonts w:ascii="Caudex" w:hAnsi="Caudex"/>
        </w:rPr>
      </w:pPr>
    </w:p>
    <w:p w14:paraId="640CEB9A" w14:textId="0679C98E" w:rsidR="009F5152" w:rsidRDefault="009F5152" w:rsidP="003B4158">
      <w:pPr>
        <w:spacing w:after="122"/>
        <w:rPr>
          <w:rFonts w:ascii="Caudex" w:hAnsi="Caudex"/>
        </w:rPr>
      </w:pPr>
    </w:p>
    <w:p w14:paraId="0935F919" w14:textId="76A1E382" w:rsidR="009F5152" w:rsidRDefault="009F5152" w:rsidP="003B4158">
      <w:pPr>
        <w:spacing w:after="122"/>
        <w:rPr>
          <w:rFonts w:ascii="Caudex" w:hAnsi="Caudex"/>
        </w:rPr>
      </w:pPr>
    </w:p>
    <w:p w14:paraId="3BA1F19B" w14:textId="4EBE990E" w:rsidR="009F5152" w:rsidRDefault="009F5152" w:rsidP="003B4158">
      <w:pPr>
        <w:spacing w:after="122"/>
        <w:rPr>
          <w:rFonts w:ascii="Caudex" w:hAnsi="Caudex"/>
        </w:rPr>
      </w:pPr>
    </w:p>
    <w:p w14:paraId="01028E73" w14:textId="5A1F7584" w:rsidR="009F5152" w:rsidRDefault="009F5152" w:rsidP="003B4158">
      <w:pPr>
        <w:spacing w:after="122"/>
        <w:rPr>
          <w:rFonts w:ascii="Caudex" w:hAnsi="Caudex"/>
        </w:rPr>
      </w:pPr>
    </w:p>
    <w:p w14:paraId="03EC3B73" w14:textId="18B15856" w:rsidR="009F5152" w:rsidRDefault="009F5152" w:rsidP="003B4158">
      <w:pPr>
        <w:spacing w:after="122"/>
        <w:rPr>
          <w:rFonts w:ascii="Caudex" w:hAnsi="Caudex"/>
        </w:rPr>
      </w:pPr>
    </w:p>
    <w:p w14:paraId="66969F80" w14:textId="3B71DD8C" w:rsidR="009F5152" w:rsidRDefault="009F5152" w:rsidP="003B4158">
      <w:pPr>
        <w:spacing w:after="122"/>
        <w:rPr>
          <w:rFonts w:ascii="Caudex" w:hAnsi="Caudex"/>
        </w:rPr>
      </w:pPr>
    </w:p>
    <w:p w14:paraId="1A4D1ADB" w14:textId="1B0BF29E" w:rsidR="009F5152" w:rsidRDefault="009F5152" w:rsidP="003B4158">
      <w:pPr>
        <w:spacing w:after="122"/>
        <w:rPr>
          <w:rFonts w:ascii="Caudex" w:hAnsi="Caudex"/>
        </w:rPr>
      </w:pPr>
    </w:p>
    <w:p w14:paraId="34674D93" w14:textId="7A17C063" w:rsidR="009F5152" w:rsidRDefault="009F5152" w:rsidP="003B4158">
      <w:pPr>
        <w:spacing w:after="122"/>
        <w:rPr>
          <w:rFonts w:ascii="Caudex" w:hAnsi="Caudex"/>
        </w:rPr>
      </w:pPr>
    </w:p>
    <w:p w14:paraId="7C3C9ACF" w14:textId="3C0BF95A" w:rsidR="009F5152" w:rsidRDefault="009F5152" w:rsidP="003B4158">
      <w:pPr>
        <w:spacing w:after="122"/>
        <w:rPr>
          <w:rFonts w:ascii="Caudex" w:hAnsi="Caudex"/>
        </w:rPr>
      </w:pPr>
    </w:p>
    <w:p w14:paraId="3269B8CE" w14:textId="1CE378C6" w:rsidR="009F5152" w:rsidRDefault="009F5152" w:rsidP="003B4158">
      <w:pPr>
        <w:spacing w:after="122"/>
        <w:rPr>
          <w:rFonts w:ascii="Caudex" w:hAnsi="Caudex"/>
        </w:rPr>
      </w:pPr>
    </w:p>
    <w:p w14:paraId="5D9D17C6" w14:textId="6EA5EA95" w:rsidR="009F5152" w:rsidRDefault="009F5152" w:rsidP="003B4158">
      <w:pPr>
        <w:spacing w:after="122"/>
        <w:rPr>
          <w:rFonts w:ascii="Caudex" w:hAnsi="Caudex"/>
        </w:rPr>
      </w:pPr>
    </w:p>
    <w:p w14:paraId="6E25464B" w14:textId="0757300F" w:rsidR="009F5152" w:rsidRDefault="009F5152" w:rsidP="003B4158">
      <w:pPr>
        <w:spacing w:after="122"/>
        <w:rPr>
          <w:rFonts w:ascii="Caudex" w:hAnsi="Caudex"/>
        </w:rPr>
      </w:pPr>
    </w:p>
    <w:p w14:paraId="36DB6C97" w14:textId="1AE1BF17" w:rsidR="004A1BE6" w:rsidRDefault="004A1BE6" w:rsidP="003B4158">
      <w:pPr>
        <w:spacing w:after="122"/>
        <w:rPr>
          <w:rFonts w:ascii="Caudex" w:hAnsi="Caudex"/>
        </w:rPr>
      </w:pPr>
    </w:p>
    <w:p w14:paraId="616C8DDA" w14:textId="77777777" w:rsidR="004A1BE6" w:rsidRDefault="004A1BE6" w:rsidP="003B4158">
      <w:pPr>
        <w:spacing w:after="122"/>
        <w:rPr>
          <w:rFonts w:ascii="Caudex" w:hAnsi="Caudex"/>
        </w:rPr>
      </w:pPr>
    </w:p>
    <w:p w14:paraId="07AE5380" w14:textId="77777777" w:rsidR="003B4158" w:rsidRDefault="00CD22D5" w:rsidP="00BC224E">
      <w:pPr>
        <w:pStyle w:val="ListParagraph"/>
        <w:numPr>
          <w:ilvl w:val="2"/>
          <w:numId w:val="45"/>
        </w:numPr>
        <w:spacing w:after="122"/>
        <w:ind w:left="851" w:hanging="851"/>
        <w:rPr>
          <w:rFonts w:ascii="Caudex" w:hAnsi="Caudex"/>
        </w:rPr>
      </w:pPr>
      <w:r w:rsidRPr="0069314D">
        <w:rPr>
          <w:rFonts w:ascii="Caudex" w:hAnsi="Caudex"/>
          <w:b/>
        </w:rPr>
        <w:lastRenderedPageBreak/>
        <w:t>Scheme of Financial Delegation</w:t>
      </w:r>
      <w:r w:rsidRPr="0069314D">
        <w:rPr>
          <w:rFonts w:ascii="Caudex" w:hAnsi="Caudex"/>
        </w:rPr>
        <w:t>:</w:t>
      </w:r>
      <w:r w:rsidR="00FB20BF" w:rsidRPr="0069314D">
        <w:rPr>
          <w:rFonts w:ascii="Caudex" w:hAnsi="Caudex"/>
        </w:rPr>
        <w:t xml:space="preserve"> </w:t>
      </w:r>
    </w:p>
    <w:p w14:paraId="07AE5381" w14:textId="77777777" w:rsidR="0069314D" w:rsidRDefault="0069314D" w:rsidP="0069314D">
      <w:pPr>
        <w:pStyle w:val="ListParagraph"/>
        <w:spacing w:after="122"/>
        <w:ind w:left="851" w:firstLine="0"/>
        <w:rPr>
          <w:rFonts w:ascii="Caudex" w:hAnsi="Caudex"/>
        </w:rPr>
      </w:pPr>
    </w:p>
    <w:p w14:paraId="07AE5382" w14:textId="322C0B9B" w:rsidR="0069314D" w:rsidRPr="0069314D" w:rsidRDefault="004A1BE6" w:rsidP="00F5112F">
      <w:pPr>
        <w:pStyle w:val="ListParagraph"/>
        <w:spacing w:after="122"/>
        <w:ind w:left="2156" w:hanging="1305"/>
        <w:rPr>
          <w:rFonts w:ascii="Caudex" w:hAnsi="Caudex"/>
        </w:rPr>
      </w:pPr>
      <w:r w:rsidRPr="004A1BE6">
        <w:rPr>
          <w:rFonts w:ascii="Caudex" w:hAnsi="Caudex"/>
          <w:b/>
          <w:i/>
        </w:rPr>
        <w:t>NOTE:</w:t>
      </w:r>
      <w:r w:rsidR="00F5112F">
        <w:rPr>
          <w:rFonts w:ascii="Caudex" w:hAnsi="Caudex"/>
        </w:rPr>
        <w:tab/>
      </w:r>
      <w:r>
        <w:rPr>
          <w:rFonts w:ascii="Caudex" w:hAnsi="Caudex"/>
        </w:rPr>
        <w:t xml:space="preserve">All values are net of VAT with the exception of formal tendering process (over £40,001) which </w:t>
      </w:r>
      <w:r w:rsidR="00F5112F">
        <w:rPr>
          <w:rFonts w:ascii="Caudex" w:hAnsi="Caudex"/>
        </w:rPr>
        <w:t>is gross of VAT</w:t>
      </w:r>
    </w:p>
    <w:tbl>
      <w:tblPr>
        <w:tblW w:w="1062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2341"/>
        <w:gridCol w:w="3063"/>
        <w:gridCol w:w="2701"/>
      </w:tblGrid>
      <w:tr w:rsidR="00027BEC" w:rsidRPr="00FC36AB" w14:paraId="07AE5387" w14:textId="77777777" w:rsidTr="003B4158">
        <w:trPr>
          <w:trHeight w:val="245"/>
        </w:trPr>
        <w:tc>
          <w:tcPr>
            <w:tcW w:w="2521" w:type="dxa"/>
          </w:tcPr>
          <w:p w14:paraId="07AE5383" w14:textId="77777777" w:rsidR="00027BEC" w:rsidRPr="003B4158" w:rsidRDefault="00027BEC" w:rsidP="00027BEC">
            <w:pPr>
              <w:spacing w:after="0" w:line="240" w:lineRule="auto"/>
              <w:rPr>
                <w:rFonts w:ascii="Caudex" w:hAnsi="Caudex" w:cstheme="minorHAnsi"/>
                <w:b/>
                <w:sz w:val="18"/>
              </w:rPr>
            </w:pPr>
            <w:r w:rsidRPr="003B4158">
              <w:rPr>
                <w:rFonts w:ascii="Caudex" w:hAnsi="Caudex" w:cstheme="minorHAnsi"/>
                <w:b/>
                <w:sz w:val="18"/>
              </w:rPr>
              <w:t xml:space="preserve">Delegated Duty </w:t>
            </w:r>
          </w:p>
        </w:tc>
        <w:tc>
          <w:tcPr>
            <w:tcW w:w="2341" w:type="dxa"/>
          </w:tcPr>
          <w:p w14:paraId="07AE5384" w14:textId="77777777" w:rsidR="00027BEC" w:rsidRPr="003B4158" w:rsidRDefault="00027BEC" w:rsidP="00027BEC">
            <w:pPr>
              <w:spacing w:after="0" w:line="240" w:lineRule="auto"/>
              <w:rPr>
                <w:rFonts w:ascii="Caudex" w:hAnsi="Caudex" w:cstheme="minorHAnsi"/>
                <w:b/>
                <w:sz w:val="18"/>
              </w:rPr>
            </w:pPr>
            <w:r w:rsidRPr="003B4158">
              <w:rPr>
                <w:rFonts w:ascii="Caudex" w:hAnsi="Caudex" w:cstheme="minorHAnsi"/>
                <w:b/>
                <w:sz w:val="18"/>
              </w:rPr>
              <w:t>Value</w:t>
            </w:r>
          </w:p>
        </w:tc>
        <w:tc>
          <w:tcPr>
            <w:tcW w:w="3063" w:type="dxa"/>
          </w:tcPr>
          <w:p w14:paraId="07AE5385" w14:textId="77777777" w:rsidR="00027BEC" w:rsidRPr="003B4158" w:rsidRDefault="00027BEC" w:rsidP="00027BEC">
            <w:pPr>
              <w:tabs>
                <w:tab w:val="left" w:pos="2670"/>
              </w:tabs>
              <w:spacing w:after="0" w:line="240" w:lineRule="auto"/>
              <w:rPr>
                <w:rFonts w:ascii="Caudex" w:hAnsi="Caudex" w:cstheme="minorHAnsi"/>
                <w:b/>
                <w:sz w:val="18"/>
              </w:rPr>
            </w:pPr>
            <w:r w:rsidRPr="003B4158">
              <w:rPr>
                <w:rFonts w:ascii="Caudex" w:hAnsi="Caudex" w:cstheme="minorHAnsi"/>
                <w:b/>
                <w:sz w:val="18"/>
              </w:rPr>
              <w:t>Delegated Authority</w:t>
            </w:r>
            <w:r w:rsidRPr="003B4158">
              <w:rPr>
                <w:rFonts w:ascii="Caudex" w:hAnsi="Caudex" w:cstheme="minorHAnsi"/>
                <w:b/>
                <w:sz w:val="18"/>
              </w:rPr>
              <w:tab/>
            </w:r>
          </w:p>
        </w:tc>
        <w:tc>
          <w:tcPr>
            <w:tcW w:w="2701" w:type="dxa"/>
          </w:tcPr>
          <w:p w14:paraId="07AE5386" w14:textId="77777777" w:rsidR="00027BEC" w:rsidRPr="003B4158" w:rsidRDefault="00027BEC" w:rsidP="00027BEC">
            <w:pPr>
              <w:tabs>
                <w:tab w:val="left" w:pos="2670"/>
              </w:tabs>
              <w:spacing w:after="0" w:line="240" w:lineRule="auto"/>
              <w:rPr>
                <w:rFonts w:ascii="Caudex" w:hAnsi="Caudex" w:cstheme="minorHAnsi"/>
                <w:b/>
                <w:sz w:val="18"/>
              </w:rPr>
            </w:pPr>
            <w:r w:rsidRPr="003B4158">
              <w:rPr>
                <w:rFonts w:ascii="Caudex" w:hAnsi="Caudex" w:cstheme="minorHAnsi"/>
                <w:b/>
                <w:sz w:val="18"/>
              </w:rPr>
              <w:t>Method</w:t>
            </w:r>
          </w:p>
        </w:tc>
      </w:tr>
      <w:tr w:rsidR="00027BEC" w:rsidRPr="00FC36AB" w14:paraId="07AE538C" w14:textId="77777777" w:rsidTr="003B4158">
        <w:trPr>
          <w:trHeight w:val="879"/>
        </w:trPr>
        <w:tc>
          <w:tcPr>
            <w:tcW w:w="2521" w:type="dxa"/>
            <w:vMerge w:val="restart"/>
          </w:tcPr>
          <w:p w14:paraId="07AE5388" w14:textId="77777777" w:rsidR="00027BEC" w:rsidRPr="003B4158" w:rsidRDefault="00027BEC" w:rsidP="00027BEC">
            <w:pPr>
              <w:spacing w:after="0" w:line="240" w:lineRule="auto"/>
              <w:rPr>
                <w:rFonts w:ascii="Caudex" w:hAnsi="Caudex" w:cstheme="minorHAnsi"/>
                <w:sz w:val="18"/>
              </w:rPr>
            </w:pPr>
            <w:r w:rsidRPr="003B4158">
              <w:rPr>
                <w:rFonts w:ascii="Caudex" w:hAnsi="Caudex" w:cstheme="minorHAnsi"/>
                <w:sz w:val="18"/>
              </w:rPr>
              <w:t>Ordering Goods and Services (raising requisitions)</w:t>
            </w:r>
          </w:p>
        </w:tc>
        <w:tc>
          <w:tcPr>
            <w:tcW w:w="2341" w:type="dxa"/>
          </w:tcPr>
          <w:p w14:paraId="07AE5389" w14:textId="77777777" w:rsidR="00027BEC" w:rsidRPr="003B4158" w:rsidRDefault="00027BEC" w:rsidP="00027BEC">
            <w:pPr>
              <w:spacing w:after="0" w:line="240" w:lineRule="auto"/>
              <w:rPr>
                <w:rFonts w:ascii="Caudex" w:hAnsi="Caudex" w:cstheme="minorHAnsi"/>
                <w:sz w:val="18"/>
              </w:rPr>
            </w:pPr>
            <w:r w:rsidRPr="003B4158">
              <w:rPr>
                <w:rFonts w:ascii="Caudex" w:hAnsi="Caudex" w:cstheme="minorHAnsi"/>
                <w:sz w:val="18"/>
              </w:rPr>
              <w:t>Up to £1,000</w:t>
            </w:r>
          </w:p>
        </w:tc>
        <w:tc>
          <w:tcPr>
            <w:tcW w:w="3063" w:type="dxa"/>
          </w:tcPr>
          <w:p w14:paraId="07AE538A" w14:textId="77777777" w:rsidR="00027BEC" w:rsidRPr="003B4158" w:rsidRDefault="00027BEC" w:rsidP="00027BEC">
            <w:pPr>
              <w:spacing w:after="0" w:line="240" w:lineRule="auto"/>
              <w:rPr>
                <w:rFonts w:ascii="Caudex" w:hAnsi="Caudex" w:cstheme="minorHAnsi"/>
                <w:sz w:val="18"/>
              </w:rPr>
            </w:pPr>
            <w:r w:rsidRPr="003B4158">
              <w:rPr>
                <w:rFonts w:ascii="Caudex" w:hAnsi="Caudex" w:cstheme="minorHAnsi"/>
                <w:sz w:val="18"/>
              </w:rPr>
              <w:t xml:space="preserve">Budget Holder </w:t>
            </w:r>
          </w:p>
        </w:tc>
        <w:tc>
          <w:tcPr>
            <w:tcW w:w="2701" w:type="dxa"/>
            <w:tcBorders>
              <w:bottom w:val="single" w:sz="4" w:space="0" w:color="auto"/>
            </w:tcBorders>
          </w:tcPr>
          <w:p w14:paraId="07AE538B" w14:textId="77777777" w:rsidR="00027BEC" w:rsidRPr="003B4158" w:rsidRDefault="00027BEC" w:rsidP="00027BEC">
            <w:pPr>
              <w:spacing w:after="0" w:line="240" w:lineRule="auto"/>
              <w:rPr>
                <w:rFonts w:ascii="Caudex" w:hAnsi="Caudex" w:cstheme="minorHAnsi"/>
                <w:sz w:val="18"/>
              </w:rPr>
            </w:pPr>
            <w:r w:rsidRPr="003B4158">
              <w:rPr>
                <w:rFonts w:ascii="Caudex" w:hAnsi="Caudex" w:cstheme="minorHAnsi"/>
                <w:sz w:val="18"/>
              </w:rPr>
              <w:t>Selection from preferred supplier list unless agreed otherwise with the Academy Business Manager</w:t>
            </w:r>
          </w:p>
        </w:tc>
      </w:tr>
      <w:tr w:rsidR="00291000" w:rsidRPr="00FC36AB" w14:paraId="07AE5391" w14:textId="77777777" w:rsidTr="00E225F0">
        <w:trPr>
          <w:trHeight w:val="769"/>
        </w:trPr>
        <w:tc>
          <w:tcPr>
            <w:tcW w:w="2521" w:type="dxa"/>
            <w:vMerge/>
          </w:tcPr>
          <w:p w14:paraId="07AE538D" w14:textId="77777777" w:rsidR="00291000" w:rsidRPr="003B4158" w:rsidRDefault="00291000" w:rsidP="00027BEC">
            <w:pPr>
              <w:spacing w:after="0" w:line="240" w:lineRule="auto"/>
              <w:rPr>
                <w:rFonts w:ascii="Caudex" w:hAnsi="Caudex" w:cstheme="minorHAnsi"/>
                <w:sz w:val="18"/>
              </w:rPr>
            </w:pPr>
          </w:p>
        </w:tc>
        <w:tc>
          <w:tcPr>
            <w:tcW w:w="2341" w:type="dxa"/>
          </w:tcPr>
          <w:p w14:paraId="07AE538E" w14:textId="77777777" w:rsidR="00291000" w:rsidRPr="003B4158" w:rsidRDefault="00291000" w:rsidP="00027BEC">
            <w:pPr>
              <w:spacing w:after="0" w:line="240" w:lineRule="auto"/>
              <w:rPr>
                <w:rFonts w:ascii="Caudex" w:hAnsi="Caudex" w:cstheme="minorHAnsi"/>
                <w:sz w:val="18"/>
              </w:rPr>
            </w:pPr>
            <w:r w:rsidRPr="003B4158">
              <w:rPr>
                <w:rFonts w:ascii="Caudex" w:hAnsi="Caudex" w:cstheme="minorHAnsi"/>
                <w:sz w:val="18"/>
              </w:rPr>
              <w:t>£1,001 to £5,000</w:t>
            </w:r>
          </w:p>
        </w:tc>
        <w:tc>
          <w:tcPr>
            <w:tcW w:w="3063" w:type="dxa"/>
          </w:tcPr>
          <w:p w14:paraId="07AE538F" w14:textId="77777777" w:rsidR="00291000" w:rsidRPr="003B4158" w:rsidRDefault="00291000" w:rsidP="00027BEC">
            <w:pPr>
              <w:spacing w:after="0" w:line="240" w:lineRule="auto"/>
              <w:rPr>
                <w:rFonts w:ascii="Caudex" w:hAnsi="Caudex" w:cstheme="minorHAnsi"/>
                <w:sz w:val="18"/>
              </w:rPr>
            </w:pPr>
            <w:r w:rsidRPr="003B4158">
              <w:rPr>
                <w:rFonts w:ascii="Caudex" w:hAnsi="Caudex" w:cstheme="minorHAnsi"/>
                <w:sz w:val="18"/>
              </w:rPr>
              <w:t>As above plus The Academy Business Manager</w:t>
            </w:r>
          </w:p>
        </w:tc>
        <w:tc>
          <w:tcPr>
            <w:tcW w:w="2701" w:type="dxa"/>
            <w:vMerge w:val="restart"/>
          </w:tcPr>
          <w:p w14:paraId="07AE5390" w14:textId="77777777" w:rsidR="00291000" w:rsidRPr="003B4158" w:rsidRDefault="00291000" w:rsidP="00027BEC">
            <w:pPr>
              <w:spacing w:after="0" w:line="240" w:lineRule="auto"/>
              <w:rPr>
                <w:rFonts w:ascii="Caudex" w:hAnsi="Caudex" w:cstheme="minorHAnsi"/>
                <w:sz w:val="18"/>
              </w:rPr>
            </w:pPr>
            <w:r w:rsidRPr="003B4158">
              <w:rPr>
                <w:rFonts w:ascii="Caudex" w:hAnsi="Caudex" w:cstheme="minorHAnsi"/>
                <w:sz w:val="18"/>
              </w:rPr>
              <w:t>Minimum of three quotes required for goods over £5,000</w:t>
            </w:r>
          </w:p>
        </w:tc>
      </w:tr>
      <w:tr w:rsidR="00291000" w:rsidRPr="00FC36AB" w14:paraId="07AE5396" w14:textId="77777777" w:rsidTr="00E225F0">
        <w:trPr>
          <w:trHeight w:val="56"/>
        </w:trPr>
        <w:tc>
          <w:tcPr>
            <w:tcW w:w="2521" w:type="dxa"/>
            <w:vMerge/>
          </w:tcPr>
          <w:p w14:paraId="07AE5392" w14:textId="77777777" w:rsidR="00291000" w:rsidRPr="003B4158" w:rsidRDefault="00291000" w:rsidP="00027BEC">
            <w:pPr>
              <w:spacing w:after="0" w:line="240" w:lineRule="auto"/>
              <w:rPr>
                <w:rFonts w:ascii="Caudex" w:hAnsi="Caudex" w:cstheme="minorHAnsi"/>
                <w:sz w:val="18"/>
              </w:rPr>
            </w:pPr>
          </w:p>
        </w:tc>
        <w:tc>
          <w:tcPr>
            <w:tcW w:w="2341" w:type="dxa"/>
          </w:tcPr>
          <w:p w14:paraId="07AE5393" w14:textId="77777777" w:rsidR="00291000" w:rsidRPr="003B4158" w:rsidRDefault="00291000" w:rsidP="00027BEC">
            <w:pPr>
              <w:spacing w:after="0" w:line="240" w:lineRule="auto"/>
              <w:rPr>
                <w:rFonts w:ascii="Caudex" w:hAnsi="Caudex" w:cstheme="minorHAnsi"/>
                <w:sz w:val="18"/>
              </w:rPr>
            </w:pPr>
            <w:r w:rsidRPr="003B4158">
              <w:rPr>
                <w:rFonts w:ascii="Caudex" w:hAnsi="Caudex" w:cstheme="minorHAnsi"/>
                <w:sz w:val="18"/>
              </w:rPr>
              <w:t>£5,001 to £15,000</w:t>
            </w:r>
          </w:p>
        </w:tc>
        <w:tc>
          <w:tcPr>
            <w:tcW w:w="3063" w:type="dxa"/>
          </w:tcPr>
          <w:p w14:paraId="07AE5394" w14:textId="77777777" w:rsidR="00291000" w:rsidRPr="003B4158" w:rsidRDefault="00291000" w:rsidP="00027BEC">
            <w:pPr>
              <w:spacing w:after="0" w:line="240" w:lineRule="auto"/>
              <w:rPr>
                <w:rFonts w:ascii="Caudex" w:hAnsi="Caudex" w:cstheme="minorHAnsi"/>
                <w:sz w:val="18"/>
              </w:rPr>
            </w:pPr>
            <w:r w:rsidRPr="003B4158">
              <w:rPr>
                <w:rFonts w:ascii="Caudex" w:hAnsi="Caudex" w:cstheme="minorHAnsi"/>
                <w:sz w:val="18"/>
              </w:rPr>
              <w:t xml:space="preserve">As above plus Headteacher </w:t>
            </w:r>
          </w:p>
        </w:tc>
        <w:tc>
          <w:tcPr>
            <w:tcW w:w="2701" w:type="dxa"/>
            <w:vMerge/>
          </w:tcPr>
          <w:p w14:paraId="07AE5395" w14:textId="77777777" w:rsidR="00291000" w:rsidRPr="003B4158" w:rsidRDefault="00291000" w:rsidP="00027BEC">
            <w:pPr>
              <w:spacing w:after="0" w:line="240" w:lineRule="auto"/>
              <w:rPr>
                <w:rFonts w:ascii="Caudex" w:hAnsi="Caudex" w:cstheme="minorHAnsi"/>
                <w:sz w:val="18"/>
              </w:rPr>
            </w:pPr>
          </w:p>
        </w:tc>
      </w:tr>
      <w:tr w:rsidR="00291000" w:rsidRPr="00FC36AB" w14:paraId="07AE539B" w14:textId="77777777" w:rsidTr="003B4158">
        <w:trPr>
          <w:trHeight w:val="512"/>
        </w:trPr>
        <w:tc>
          <w:tcPr>
            <w:tcW w:w="2521" w:type="dxa"/>
            <w:vMerge/>
          </w:tcPr>
          <w:p w14:paraId="07AE5397" w14:textId="77777777" w:rsidR="00291000" w:rsidRPr="003B4158" w:rsidRDefault="00291000" w:rsidP="002C2EFF">
            <w:pPr>
              <w:spacing w:after="0" w:line="240" w:lineRule="auto"/>
              <w:rPr>
                <w:rFonts w:ascii="Caudex" w:hAnsi="Caudex" w:cstheme="minorHAnsi"/>
                <w:sz w:val="18"/>
              </w:rPr>
            </w:pPr>
          </w:p>
        </w:tc>
        <w:tc>
          <w:tcPr>
            <w:tcW w:w="2341" w:type="dxa"/>
          </w:tcPr>
          <w:p w14:paraId="07AE5398" w14:textId="77777777" w:rsidR="00291000" w:rsidRPr="003B4158" w:rsidRDefault="00291000" w:rsidP="002C2EFF">
            <w:pPr>
              <w:spacing w:after="0" w:line="240" w:lineRule="auto"/>
              <w:rPr>
                <w:rFonts w:ascii="Caudex" w:hAnsi="Caudex" w:cstheme="minorHAnsi"/>
                <w:sz w:val="18"/>
              </w:rPr>
            </w:pPr>
            <w:r w:rsidRPr="003B4158">
              <w:rPr>
                <w:rFonts w:ascii="Caudex" w:hAnsi="Caudex" w:cstheme="minorHAnsi"/>
                <w:sz w:val="18"/>
              </w:rPr>
              <w:t>£15,001 to £40,000</w:t>
            </w:r>
          </w:p>
        </w:tc>
        <w:tc>
          <w:tcPr>
            <w:tcW w:w="3063" w:type="dxa"/>
          </w:tcPr>
          <w:p w14:paraId="07AE5399" w14:textId="77777777" w:rsidR="00291000" w:rsidRPr="003B4158" w:rsidRDefault="00291000" w:rsidP="002C2EFF">
            <w:pPr>
              <w:spacing w:after="0" w:line="240" w:lineRule="auto"/>
              <w:rPr>
                <w:rFonts w:ascii="Caudex" w:hAnsi="Caudex" w:cstheme="minorHAnsi"/>
                <w:sz w:val="18"/>
              </w:rPr>
            </w:pPr>
            <w:r w:rsidRPr="003B4158">
              <w:rPr>
                <w:rFonts w:ascii="Caudex" w:hAnsi="Caudex" w:cstheme="minorHAnsi"/>
                <w:sz w:val="18"/>
              </w:rPr>
              <w:t xml:space="preserve">As above plus Finance and Audit Committee </w:t>
            </w:r>
          </w:p>
        </w:tc>
        <w:tc>
          <w:tcPr>
            <w:tcW w:w="2701" w:type="dxa"/>
            <w:vMerge/>
          </w:tcPr>
          <w:p w14:paraId="07AE539A" w14:textId="77777777" w:rsidR="00291000" w:rsidRPr="003B4158" w:rsidRDefault="00291000" w:rsidP="002C2EFF">
            <w:pPr>
              <w:spacing w:after="0" w:line="240" w:lineRule="auto"/>
              <w:rPr>
                <w:rFonts w:ascii="Caudex" w:hAnsi="Caudex" w:cstheme="minorHAnsi"/>
                <w:sz w:val="18"/>
              </w:rPr>
            </w:pPr>
          </w:p>
        </w:tc>
      </w:tr>
      <w:tr w:rsidR="007A6DA6" w:rsidRPr="00FC36AB" w14:paraId="07AE53A1" w14:textId="77777777" w:rsidTr="00EA5361">
        <w:trPr>
          <w:trHeight w:val="394"/>
        </w:trPr>
        <w:tc>
          <w:tcPr>
            <w:tcW w:w="2521" w:type="dxa"/>
            <w:tcBorders>
              <w:top w:val="nil"/>
            </w:tcBorders>
            <w:shd w:val="clear" w:color="auto" w:fill="auto"/>
          </w:tcPr>
          <w:p w14:paraId="07AE539C" w14:textId="77777777" w:rsidR="007A6DA6" w:rsidRPr="003B4158" w:rsidRDefault="007A6DA6" w:rsidP="007A6DA6">
            <w:pPr>
              <w:spacing w:after="0" w:line="240" w:lineRule="auto"/>
              <w:rPr>
                <w:rFonts w:ascii="Caudex" w:hAnsi="Caudex" w:cstheme="minorHAnsi"/>
                <w:sz w:val="18"/>
              </w:rPr>
            </w:pPr>
          </w:p>
        </w:tc>
        <w:tc>
          <w:tcPr>
            <w:tcW w:w="2341" w:type="dxa"/>
            <w:shd w:val="clear" w:color="auto" w:fill="auto"/>
          </w:tcPr>
          <w:p w14:paraId="07AE539D"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Over £40,001</w:t>
            </w:r>
          </w:p>
        </w:tc>
        <w:tc>
          <w:tcPr>
            <w:tcW w:w="3063" w:type="dxa"/>
            <w:shd w:val="clear" w:color="auto" w:fill="auto"/>
          </w:tcPr>
          <w:p w14:paraId="07AE539E" w14:textId="77777777" w:rsidR="007A6DA6" w:rsidRDefault="007A6DA6" w:rsidP="007A6DA6">
            <w:pPr>
              <w:spacing w:after="0" w:line="240" w:lineRule="auto"/>
              <w:rPr>
                <w:rFonts w:ascii="Caudex" w:hAnsi="Caudex" w:cstheme="minorHAnsi"/>
                <w:sz w:val="18"/>
              </w:rPr>
            </w:pPr>
            <w:r w:rsidRPr="003B4158">
              <w:rPr>
                <w:rFonts w:ascii="Caudex" w:hAnsi="Caudex" w:cstheme="minorHAnsi"/>
                <w:sz w:val="18"/>
              </w:rPr>
              <w:t>The Trust Board</w:t>
            </w:r>
          </w:p>
        </w:tc>
        <w:tc>
          <w:tcPr>
            <w:tcW w:w="2701" w:type="dxa"/>
            <w:shd w:val="clear" w:color="auto" w:fill="auto"/>
          </w:tcPr>
          <w:p w14:paraId="71B89E3C" w14:textId="425A0244" w:rsidR="004A1BE6" w:rsidRDefault="007A6DA6" w:rsidP="004A1BE6">
            <w:pPr>
              <w:spacing w:after="0" w:line="240" w:lineRule="auto"/>
              <w:rPr>
                <w:rFonts w:ascii="Caudex" w:hAnsi="Caudex" w:cstheme="minorHAnsi"/>
                <w:sz w:val="18"/>
              </w:rPr>
            </w:pPr>
            <w:r w:rsidRPr="003B4158">
              <w:rPr>
                <w:rFonts w:ascii="Caudex" w:hAnsi="Caudex" w:cstheme="minorHAnsi"/>
                <w:sz w:val="18"/>
              </w:rPr>
              <w:t xml:space="preserve">Formal tendering process, including; if relevant advertising in </w:t>
            </w:r>
            <w:r w:rsidR="004A1BE6">
              <w:rPr>
                <w:rFonts w:ascii="Caudex" w:hAnsi="Caudex" w:cstheme="minorHAnsi"/>
                <w:sz w:val="18"/>
              </w:rPr>
              <w:t>Find</w:t>
            </w:r>
            <w:r w:rsidR="00586646">
              <w:rPr>
                <w:rFonts w:ascii="Caudex" w:hAnsi="Caudex" w:cstheme="minorHAnsi"/>
                <w:sz w:val="18"/>
              </w:rPr>
              <w:t xml:space="preserve"> </w:t>
            </w:r>
            <w:r w:rsidR="004A1BE6">
              <w:rPr>
                <w:rFonts w:ascii="Caudex" w:hAnsi="Caudex" w:cstheme="minorHAnsi"/>
                <w:sz w:val="18"/>
              </w:rPr>
              <w:t xml:space="preserve">a Tender Service (FTS), </w:t>
            </w:r>
          </w:p>
          <w:p w14:paraId="2F4C7AAE" w14:textId="77777777" w:rsidR="004A1BE6" w:rsidRDefault="004A1BE6" w:rsidP="004A1BE6">
            <w:pPr>
              <w:spacing w:after="0" w:line="240" w:lineRule="auto"/>
              <w:rPr>
                <w:rFonts w:ascii="Caudex" w:hAnsi="Caudex" w:cstheme="minorHAnsi"/>
                <w:sz w:val="18"/>
              </w:rPr>
            </w:pPr>
          </w:p>
          <w:p w14:paraId="42CD8BA9" w14:textId="75E3381B" w:rsidR="004A1BE6" w:rsidRPr="004A1BE6" w:rsidRDefault="004A1BE6" w:rsidP="004A1BE6">
            <w:pPr>
              <w:spacing w:after="0" w:line="240" w:lineRule="auto"/>
              <w:rPr>
                <w:rFonts w:ascii="Caudex" w:hAnsi="Caudex" w:cstheme="minorHAnsi"/>
                <w:sz w:val="18"/>
              </w:rPr>
            </w:pPr>
            <w:r>
              <w:rPr>
                <w:rFonts w:ascii="Caudex" w:hAnsi="Caudex" w:cstheme="minorHAnsi"/>
                <w:sz w:val="18"/>
              </w:rPr>
              <w:t xml:space="preserve">All tenders are to be gross of VAT as per FTS requirements, </w:t>
            </w:r>
          </w:p>
          <w:p w14:paraId="07AE53A0" w14:textId="7C898558" w:rsidR="004A1BE6" w:rsidRPr="003B4158" w:rsidRDefault="004A1BE6" w:rsidP="004A1BE6">
            <w:pPr>
              <w:spacing w:after="0" w:line="240" w:lineRule="auto"/>
              <w:rPr>
                <w:rFonts w:ascii="Caudex" w:hAnsi="Caudex" w:cstheme="minorHAnsi"/>
                <w:sz w:val="18"/>
                <w:highlight w:val="lightGray"/>
              </w:rPr>
            </w:pPr>
          </w:p>
        </w:tc>
      </w:tr>
      <w:tr w:rsidR="007A6DA6" w:rsidRPr="00FC36AB" w14:paraId="07AE53A7" w14:textId="77777777" w:rsidTr="00EA5361">
        <w:trPr>
          <w:trHeight w:val="394"/>
        </w:trPr>
        <w:tc>
          <w:tcPr>
            <w:tcW w:w="2521" w:type="dxa"/>
            <w:tcBorders>
              <w:top w:val="nil"/>
            </w:tcBorders>
            <w:shd w:val="clear" w:color="auto" w:fill="auto"/>
          </w:tcPr>
          <w:p w14:paraId="07AE53A2" w14:textId="77777777" w:rsidR="007A6DA6" w:rsidRPr="003B4158" w:rsidRDefault="007A6DA6" w:rsidP="007A6DA6">
            <w:pPr>
              <w:spacing w:after="0" w:line="240" w:lineRule="auto"/>
              <w:rPr>
                <w:rFonts w:ascii="Caudex" w:hAnsi="Caudex" w:cstheme="minorHAnsi"/>
                <w:sz w:val="18"/>
              </w:rPr>
            </w:pPr>
          </w:p>
        </w:tc>
        <w:tc>
          <w:tcPr>
            <w:tcW w:w="2341" w:type="dxa"/>
            <w:shd w:val="clear" w:color="auto" w:fill="auto"/>
          </w:tcPr>
          <w:p w14:paraId="07AE53A3"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Authority to accept other than lowest quotation or tender</w:t>
            </w:r>
          </w:p>
        </w:tc>
        <w:tc>
          <w:tcPr>
            <w:tcW w:w="3063" w:type="dxa"/>
            <w:shd w:val="clear" w:color="auto" w:fill="auto"/>
          </w:tcPr>
          <w:p w14:paraId="07AE53A4" w14:textId="77777777" w:rsidR="007A6DA6" w:rsidRDefault="007A6DA6" w:rsidP="007A6DA6">
            <w:pPr>
              <w:spacing w:after="0" w:line="240" w:lineRule="auto"/>
              <w:rPr>
                <w:rFonts w:ascii="Caudex" w:hAnsi="Caudex" w:cstheme="minorHAnsi"/>
                <w:sz w:val="18"/>
              </w:rPr>
            </w:pPr>
            <w:r>
              <w:rPr>
                <w:rFonts w:ascii="Caudex" w:hAnsi="Caudex" w:cstheme="minorHAnsi"/>
                <w:sz w:val="18"/>
              </w:rPr>
              <w:t>Finance Committee:  Quotes</w:t>
            </w:r>
          </w:p>
          <w:p w14:paraId="07AE53A5" w14:textId="77777777" w:rsidR="007A6DA6" w:rsidRPr="003B4158" w:rsidRDefault="007A6DA6" w:rsidP="007A6DA6">
            <w:pPr>
              <w:spacing w:after="0" w:line="240" w:lineRule="auto"/>
              <w:rPr>
                <w:rFonts w:ascii="Caudex" w:hAnsi="Caudex" w:cstheme="minorHAnsi"/>
                <w:sz w:val="18"/>
              </w:rPr>
            </w:pPr>
            <w:r>
              <w:rPr>
                <w:rFonts w:ascii="Caudex" w:hAnsi="Caudex" w:cstheme="minorHAnsi"/>
                <w:sz w:val="18"/>
              </w:rPr>
              <w:t>Tenders:  Trustees</w:t>
            </w:r>
          </w:p>
        </w:tc>
        <w:tc>
          <w:tcPr>
            <w:tcW w:w="2701" w:type="dxa"/>
            <w:shd w:val="clear" w:color="auto" w:fill="auto"/>
          </w:tcPr>
          <w:p w14:paraId="07AE53A6" w14:textId="77777777" w:rsidR="007A6DA6" w:rsidRPr="003B4158" w:rsidRDefault="007A6DA6" w:rsidP="007A6DA6">
            <w:pPr>
              <w:spacing w:after="0" w:line="240" w:lineRule="auto"/>
              <w:rPr>
                <w:rFonts w:ascii="Caudex" w:hAnsi="Caudex" w:cstheme="minorHAnsi"/>
                <w:sz w:val="18"/>
                <w:highlight w:val="lightGray"/>
              </w:rPr>
            </w:pPr>
          </w:p>
        </w:tc>
      </w:tr>
      <w:tr w:rsidR="007A6DA6" w:rsidRPr="00FC36AB" w14:paraId="07AE53AE" w14:textId="77777777" w:rsidTr="00EA5361">
        <w:trPr>
          <w:trHeight w:val="1401"/>
        </w:trPr>
        <w:tc>
          <w:tcPr>
            <w:tcW w:w="2521" w:type="dxa"/>
            <w:shd w:val="clear" w:color="auto" w:fill="auto"/>
          </w:tcPr>
          <w:p w14:paraId="07AE53A8"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Signatories for cheques, BACS payment authorisations and other bank transfers</w:t>
            </w:r>
          </w:p>
        </w:tc>
        <w:tc>
          <w:tcPr>
            <w:tcW w:w="2341" w:type="dxa"/>
            <w:shd w:val="clear" w:color="auto" w:fill="auto"/>
          </w:tcPr>
          <w:p w14:paraId="07AE53A9"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Any</w:t>
            </w:r>
          </w:p>
        </w:tc>
        <w:tc>
          <w:tcPr>
            <w:tcW w:w="3063" w:type="dxa"/>
            <w:shd w:val="clear" w:color="auto" w:fill="auto"/>
          </w:tcPr>
          <w:p w14:paraId="07AE53AA"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One of the following two signatories, by agreement with the Headteacher:</w:t>
            </w:r>
          </w:p>
          <w:p w14:paraId="07AE53AB" w14:textId="77777777" w:rsidR="007A6DA6" w:rsidRPr="003B4158" w:rsidRDefault="007A6DA6" w:rsidP="007A6DA6">
            <w:pPr>
              <w:pStyle w:val="ListParagraph"/>
              <w:numPr>
                <w:ilvl w:val="0"/>
                <w:numId w:val="40"/>
              </w:numPr>
              <w:spacing w:after="0" w:line="240" w:lineRule="auto"/>
              <w:contextualSpacing w:val="0"/>
              <w:rPr>
                <w:rFonts w:ascii="Caudex" w:hAnsi="Caudex" w:cstheme="minorHAnsi"/>
                <w:sz w:val="18"/>
              </w:rPr>
            </w:pPr>
            <w:r w:rsidRPr="003B4158">
              <w:rPr>
                <w:rFonts w:ascii="Caudex" w:hAnsi="Caudex" w:cstheme="minorHAnsi"/>
                <w:sz w:val="18"/>
              </w:rPr>
              <w:t xml:space="preserve">Deputy Headteacher’s </w:t>
            </w:r>
          </w:p>
          <w:p w14:paraId="07AE53AC" w14:textId="77777777" w:rsidR="007A6DA6" w:rsidRPr="003B4158" w:rsidRDefault="007A6DA6" w:rsidP="007A6DA6">
            <w:pPr>
              <w:pStyle w:val="ListParagraph"/>
              <w:numPr>
                <w:ilvl w:val="0"/>
                <w:numId w:val="40"/>
              </w:numPr>
              <w:spacing w:after="0" w:line="240" w:lineRule="auto"/>
              <w:contextualSpacing w:val="0"/>
              <w:rPr>
                <w:rFonts w:ascii="Caudex" w:hAnsi="Caudex" w:cstheme="minorHAnsi"/>
                <w:sz w:val="18"/>
              </w:rPr>
            </w:pPr>
            <w:r w:rsidRPr="003B4158">
              <w:rPr>
                <w:rFonts w:ascii="Caudex" w:hAnsi="Caudex" w:cstheme="minorHAnsi"/>
                <w:sz w:val="18"/>
              </w:rPr>
              <w:t>Academy Business Manger</w:t>
            </w:r>
          </w:p>
        </w:tc>
        <w:tc>
          <w:tcPr>
            <w:tcW w:w="2701" w:type="dxa"/>
            <w:shd w:val="clear" w:color="auto" w:fill="auto"/>
          </w:tcPr>
          <w:p w14:paraId="07AE53AD" w14:textId="77777777" w:rsidR="007A6DA6" w:rsidRPr="003B4158" w:rsidRDefault="007A6DA6" w:rsidP="007A6DA6">
            <w:pPr>
              <w:spacing w:after="0" w:line="240" w:lineRule="auto"/>
              <w:rPr>
                <w:rFonts w:ascii="Caudex" w:hAnsi="Caudex" w:cstheme="minorHAnsi"/>
                <w:sz w:val="18"/>
                <w:highlight w:val="lightGray"/>
              </w:rPr>
            </w:pPr>
          </w:p>
        </w:tc>
      </w:tr>
      <w:tr w:rsidR="007A6DA6" w:rsidRPr="00FC36AB" w14:paraId="07AE53B5" w14:textId="77777777" w:rsidTr="00EA5361">
        <w:trPr>
          <w:trHeight w:val="1137"/>
        </w:trPr>
        <w:tc>
          <w:tcPr>
            <w:tcW w:w="2521" w:type="dxa"/>
            <w:shd w:val="clear" w:color="auto" w:fill="auto"/>
          </w:tcPr>
          <w:p w14:paraId="07AE53AF"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Signatories for DFE grant claims and DFE returns</w:t>
            </w:r>
          </w:p>
        </w:tc>
        <w:tc>
          <w:tcPr>
            <w:tcW w:w="2341" w:type="dxa"/>
            <w:tcBorders>
              <w:bottom w:val="single" w:sz="4" w:space="0" w:color="auto"/>
            </w:tcBorders>
            <w:shd w:val="clear" w:color="auto" w:fill="auto"/>
          </w:tcPr>
          <w:p w14:paraId="07AE53B0"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 xml:space="preserve">Any </w:t>
            </w:r>
          </w:p>
        </w:tc>
        <w:tc>
          <w:tcPr>
            <w:tcW w:w="3063" w:type="dxa"/>
            <w:tcBorders>
              <w:bottom w:val="single" w:sz="4" w:space="0" w:color="auto"/>
            </w:tcBorders>
            <w:shd w:val="clear" w:color="auto" w:fill="auto"/>
          </w:tcPr>
          <w:p w14:paraId="07AE53B1"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The Headteacher or nominated deputy from:</w:t>
            </w:r>
          </w:p>
          <w:p w14:paraId="07AE53B2" w14:textId="77777777" w:rsidR="007A6DA6" w:rsidRPr="003B4158" w:rsidRDefault="007A6DA6" w:rsidP="007A6DA6">
            <w:pPr>
              <w:pStyle w:val="ListParagraph"/>
              <w:numPr>
                <w:ilvl w:val="0"/>
                <w:numId w:val="41"/>
              </w:numPr>
              <w:spacing w:after="0" w:line="240" w:lineRule="auto"/>
              <w:contextualSpacing w:val="0"/>
              <w:rPr>
                <w:rFonts w:ascii="Caudex" w:hAnsi="Caudex" w:cstheme="minorHAnsi"/>
                <w:sz w:val="18"/>
              </w:rPr>
            </w:pPr>
            <w:r w:rsidRPr="003B4158">
              <w:rPr>
                <w:rFonts w:ascii="Caudex" w:hAnsi="Caudex" w:cstheme="minorHAnsi"/>
                <w:sz w:val="18"/>
              </w:rPr>
              <w:t xml:space="preserve">Deputy Headteacher’s </w:t>
            </w:r>
          </w:p>
          <w:p w14:paraId="07AE53B3" w14:textId="77777777" w:rsidR="007A6DA6" w:rsidRPr="003B4158" w:rsidRDefault="007A6DA6" w:rsidP="007A6DA6">
            <w:pPr>
              <w:pStyle w:val="ListParagraph"/>
              <w:numPr>
                <w:ilvl w:val="0"/>
                <w:numId w:val="41"/>
              </w:numPr>
              <w:spacing w:after="0" w:line="240" w:lineRule="auto"/>
              <w:contextualSpacing w:val="0"/>
              <w:rPr>
                <w:rFonts w:ascii="Caudex" w:hAnsi="Caudex" w:cstheme="minorHAnsi"/>
                <w:sz w:val="18"/>
              </w:rPr>
            </w:pPr>
            <w:r w:rsidRPr="003B4158">
              <w:rPr>
                <w:rFonts w:ascii="Caudex" w:hAnsi="Caudex" w:cstheme="minorHAnsi"/>
                <w:sz w:val="18"/>
              </w:rPr>
              <w:t>Academy Business Man</w:t>
            </w:r>
            <w:r>
              <w:rPr>
                <w:rFonts w:ascii="Caudex" w:hAnsi="Caudex" w:cstheme="minorHAnsi"/>
                <w:sz w:val="18"/>
              </w:rPr>
              <w:t>a</w:t>
            </w:r>
            <w:r w:rsidRPr="003B4158">
              <w:rPr>
                <w:rFonts w:ascii="Caudex" w:hAnsi="Caudex" w:cstheme="minorHAnsi"/>
                <w:sz w:val="18"/>
              </w:rPr>
              <w:t>ger</w:t>
            </w:r>
          </w:p>
        </w:tc>
        <w:tc>
          <w:tcPr>
            <w:tcW w:w="2701" w:type="dxa"/>
            <w:tcBorders>
              <w:bottom w:val="single" w:sz="4" w:space="0" w:color="auto"/>
            </w:tcBorders>
            <w:shd w:val="clear" w:color="auto" w:fill="auto"/>
          </w:tcPr>
          <w:p w14:paraId="07AE53B4" w14:textId="77777777" w:rsidR="007A6DA6" w:rsidRPr="003B4158" w:rsidRDefault="007A6DA6" w:rsidP="007A6DA6">
            <w:pPr>
              <w:spacing w:after="0" w:line="240" w:lineRule="auto"/>
              <w:rPr>
                <w:rFonts w:ascii="Caudex" w:hAnsi="Caudex" w:cstheme="minorHAnsi"/>
                <w:sz w:val="18"/>
              </w:rPr>
            </w:pPr>
          </w:p>
        </w:tc>
      </w:tr>
      <w:tr w:rsidR="007A6DA6" w:rsidRPr="00FC36AB" w14:paraId="07AE53BA" w14:textId="77777777" w:rsidTr="00EA5361">
        <w:trPr>
          <w:trHeight w:val="486"/>
        </w:trPr>
        <w:tc>
          <w:tcPr>
            <w:tcW w:w="2521" w:type="dxa"/>
            <w:vMerge w:val="restart"/>
            <w:shd w:val="clear" w:color="auto" w:fill="auto"/>
          </w:tcPr>
          <w:p w14:paraId="07AE53B6"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 xml:space="preserve">Transfer of budget provision (Virements) </w:t>
            </w:r>
            <w:proofErr w:type="gramStart"/>
            <w:r w:rsidRPr="003B4158">
              <w:rPr>
                <w:rFonts w:ascii="Caudex" w:hAnsi="Caudex" w:cstheme="minorHAnsi"/>
                <w:sz w:val="18"/>
              </w:rPr>
              <w:t>between  budget</w:t>
            </w:r>
            <w:proofErr w:type="gramEnd"/>
            <w:r w:rsidRPr="003B4158">
              <w:rPr>
                <w:rFonts w:ascii="Caudex" w:hAnsi="Caudex" w:cstheme="minorHAnsi"/>
                <w:sz w:val="18"/>
              </w:rPr>
              <w:t xml:space="preserve"> heads </w:t>
            </w:r>
          </w:p>
        </w:tc>
        <w:tc>
          <w:tcPr>
            <w:tcW w:w="2341" w:type="dxa"/>
            <w:tcBorders>
              <w:bottom w:val="single" w:sz="4" w:space="0" w:color="auto"/>
            </w:tcBorders>
            <w:shd w:val="clear" w:color="auto" w:fill="auto"/>
          </w:tcPr>
          <w:p w14:paraId="07AE53B7" w14:textId="77777777" w:rsidR="007A6DA6" w:rsidRPr="003B4158" w:rsidRDefault="007A6DA6" w:rsidP="007A6DA6">
            <w:pPr>
              <w:spacing w:after="0" w:line="240" w:lineRule="auto"/>
              <w:ind w:left="0"/>
              <w:rPr>
                <w:rFonts w:ascii="Caudex" w:hAnsi="Caudex" w:cstheme="minorHAnsi"/>
                <w:sz w:val="18"/>
              </w:rPr>
            </w:pPr>
            <w:r w:rsidRPr="003B4158">
              <w:rPr>
                <w:rFonts w:ascii="Caudex" w:hAnsi="Caudex" w:cstheme="minorHAnsi"/>
                <w:sz w:val="18"/>
              </w:rPr>
              <w:t>Up to £50,000</w:t>
            </w:r>
          </w:p>
        </w:tc>
        <w:tc>
          <w:tcPr>
            <w:tcW w:w="3063" w:type="dxa"/>
            <w:tcBorders>
              <w:bottom w:val="single" w:sz="4" w:space="0" w:color="auto"/>
            </w:tcBorders>
            <w:shd w:val="clear" w:color="auto" w:fill="auto"/>
          </w:tcPr>
          <w:p w14:paraId="07AE53B8" w14:textId="77777777" w:rsidR="007A6DA6" w:rsidRPr="003B4158" w:rsidRDefault="007A6DA6" w:rsidP="007A6DA6">
            <w:pPr>
              <w:spacing w:after="0" w:line="240" w:lineRule="auto"/>
              <w:ind w:left="0"/>
              <w:rPr>
                <w:rFonts w:ascii="Caudex" w:hAnsi="Caudex" w:cstheme="minorHAnsi"/>
                <w:sz w:val="18"/>
              </w:rPr>
            </w:pPr>
            <w:r w:rsidRPr="003B4158">
              <w:rPr>
                <w:rFonts w:ascii="Caudex" w:hAnsi="Caudex" w:cstheme="minorHAnsi"/>
                <w:sz w:val="18"/>
              </w:rPr>
              <w:t>Headteacher, reporting to the Finance and Audit Committee</w:t>
            </w:r>
          </w:p>
        </w:tc>
        <w:tc>
          <w:tcPr>
            <w:tcW w:w="2701" w:type="dxa"/>
            <w:vMerge w:val="restart"/>
            <w:shd w:val="clear" w:color="auto" w:fill="auto"/>
          </w:tcPr>
          <w:p w14:paraId="07AE53B9" w14:textId="77777777" w:rsidR="007A6DA6" w:rsidRPr="003B4158" w:rsidRDefault="007A6DA6" w:rsidP="007A6DA6">
            <w:pPr>
              <w:spacing w:after="0" w:line="240" w:lineRule="auto"/>
              <w:rPr>
                <w:rFonts w:ascii="Caudex" w:hAnsi="Caudex" w:cstheme="minorHAnsi"/>
                <w:sz w:val="18"/>
              </w:rPr>
            </w:pPr>
          </w:p>
        </w:tc>
      </w:tr>
      <w:tr w:rsidR="007A6DA6" w:rsidRPr="00FC36AB" w14:paraId="07AE53BF" w14:textId="77777777" w:rsidTr="00EA5361">
        <w:trPr>
          <w:trHeight w:val="452"/>
        </w:trPr>
        <w:tc>
          <w:tcPr>
            <w:tcW w:w="2521" w:type="dxa"/>
            <w:vMerge/>
            <w:shd w:val="clear" w:color="auto" w:fill="auto"/>
          </w:tcPr>
          <w:p w14:paraId="07AE53BB" w14:textId="77777777" w:rsidR="007A6DA6" w:rsidRPr="003B4158" w:rsidRDefault="007A6DA6" w:rsidP="007A6DA6">
            <w:pPr>
              <w:spacing w:after="0" w:line="240" w:lineRule="auto"/>
              <w:rPr>
                <w:rFonts w:ascii="Caudex" w:hAnsi="Caudex" w:cstheme="minorHAnsi"/>
                <w:sz w:val="18"/>
              </w:rPr>
            </w:pPr>
          </w:p>
        </w:tc>
        <w:tc>
          <w:tcPr>
            <w:tcW w:w="2341" w:type="dxa"/>
            <w:shd w:val="clear" w:color="auto" w:fill="auto"/>
          </w:tcPr>
          <w:p w14:paraId="07AE53BC"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£50,001 to £75,000</w:t>
            </w:r>
          </w:p>
        </w:tc>
        <w:tc>
          <w:tcPr>
            <w:tcW w:w="3063" w:type="dxa"/>
            <w:shd w:val="clear" w:color="auto" w:fill="auto"/>
          </w:tcPr>
          <w:p w14:paraId="07AE53BD"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The Finance and Audit Committee, reporting to The Trust Board</w:t>
            </w:r>
          </w:p>
        </w:tc>
        <w:tc>
          <w:tcPr>
            <w:tcW w:w="2701" w:type="dxa"/>
            <w:vMerge/>
            <w:shd w:val="clear" w:color="auto" w:fill="auto"/>
          </w:tcPr>
          <w:p w14:paraId="07AE53BE" w14:textId="77777777" w:rsidR="007A6DA6" w:rsidRPr="003B4158" w:rsidRDefault="007A6DA6" w:rsidP="007A6DA6">
            <w:pPr>
              <w:spacing w:after="0" w:line="240" w:lineRule="auto"/>
              <w:rPr>
                <w:rFonts w:ascii="Caudex" w:hAnsi="Caudex" w:cstheme="minorHAnsi"/>
                <w:sz w:val="18"/>
              </w:rPr>
            </w:pPr>
          </w:p>
        </w:tc>
      </w:tr>
      <w:tr w:rsidR="007A6DA6" w:rsidRPr="00FC36AB" w14:paraId="07AE53C4" w14:textId="77777777" w:rsidTr="00EA5361">
        <w:trPr>
          <w:trHeight w:val="256"/>
        </w:trPr>
        <w:tc>
          <w:tcPr>
            <w:tcW w:w="2521" w:type="dxa"/>
            <w:vMerge/>
            <w:tcBorders>
              <w:bottom w:val="single" w:sz="4" w:space="0" w:color="auto"/>
            </w:tcBorders>
            <w:shd w:val="clear" w:color="auto" w:fill="auto"/>
          </w:tcPr>
          <w:p w14:paraId="07AE53C0" w14:textId="77777777" w:rsidR="007A6DA6" w:rsidRPr="003B4158" w:rsidRDefault="007A6DA6" w:rsidP="007A6DA6">
            <w:pPr>
              <w:spacing w:after="0" w:line="240" w:lineRule="auto"/>
              <w:rPr>
                <w:rFonts w:ascii="Caudex" w:hAnsi="Caudex" w:cstheme="minorHAnsi"/>
                <w:sz w:val="18"/>
              </w:rPr>
            </w:pPr>
          </w:p>
        </w:tc>
        <w:tc>
          <w:tcPr>
            <w:tcW w:w="2341" w:type="dxa"/>
            <w:shd w:val="clear" w:color="auto" w:fill="auto"/>
          </w:tcPr>
          <w:p w14:paraId="07AE53C1"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Over £75,000</w:t>
            </w:r>
          </w:p>
        </w:tc>
        <w:tc>
          <w:tcPr>
            <w:tcW w:w="3063" w:type="dxa"/>
            <w:shd w:val="clear" w:color="auto" w:fill="auto"/>
          </w:tcPr>
          <w:p w14:paraId="07AE53C2"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The Trust Board</w:t>
            </w:r>
          </w:p>
        </w:tc>
        <w:tc>
          <w:tcPr>
            <w:tcW w:w="2701" w:type="dxa"/>
            <w:vMerge/>
            <w:shd w:val="clear" w:color="auto" w:fill="auto"/>
          </w:tcPr>
          <w:p w14:paraId="07AE53C3" w14:textId="77777777" w:rsidR="007A6DA6" w:rsidRPr="003B4158" w:rsidRDefault="007A6DA6" w:rsidP="007A6DA6">
            <w:pPr>
              <w:spacing w:after="0" w:line="240" w:lineRule="auto"/>
              <w:rPr>
                <w:rFonts w:ascii="Caudex" w:hAnsi="Caudex" w:cstheme="minorHAnsi"/>
                <w:sz w:val="18"/>
              </w:rPr>
            </w:pPr>
          </w:p>
        </w:tc>
      </w:tr>
      <w:tr w:rsidR="007A6DA6" w:rsidRPr="00FC36AB" w14:paraId="07AE53C9" w14:textId="77777777" w:rsidTr="00EA5361">
        <w:trPr>
          <w:trHeight w:val="245"/>
        </w:trPr>
        <w:tc>
          <w:tcPr>
            <w:tcW w:w="2521" w:type="dxa"/>
            <w:vMerge w:val="restart"/>
            <w:tcBorders>
              <w:top w:val="single" w:sz="4" w:space="0" w:color="auto"/>
              <w:bottom w:val="nil"/>
            </w:tcBorders>
            <w:shd w:val="clear" w:color="auto" w:fill="auto"/>
          </w:tcPr>
          <w:p w14:paraId="07AE53C5"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Disposal of assets</w:t>
            </w:r>
          </w:p>
        </w:tc>
        <w:tc>
          <w:tcPr>
            <w:tcW w:w="2341" w:type="dxa"/>
            <w:shd w:val="clear" w:color="auto" w:fill="auto"/>
          </w:tcPr>
          <w:p w14:paraId="07AE53C6"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Up to £1,000</w:t>
            </w:r>
          </w:p>
        </w:tc>
        <w:tc>
          <w:tcPr>
            <w:tcW w:w="3063" w:type="dxa"/>
            <w:shd w:val="clear" w:color="auto" w:fill="auto"/>
          </w:tcPr>
          <w:p w14:paraId="07AE53C7"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 xml:space="preserve">Headteacher </w:t>
            </w:r>
          </w:p>
        </w:tc>
        <w:tc>
          <w:tcPr>
            <w:tcW w:w="2701" w:type="dxa"/>
            <w:vMerge w:val="restart"/>
            <w:shd w:val="clear" w:color="auto" w:fill="auto"/>
          </w:tcPr>
          <w:p w14:paraId="07AE53C8" w14:textId="77777777" w:rsidR="007A6DA6" w:rsidRPr="003B4158" w:rsidRDefault="007A6DA6" w:rsidP="007A6DA6">
            <w:pPr>
              <w:spacing w:after="0" w:line="240" w:lineRule="auto"/>
              <w:rPr>
                <w:rFonts w:ascii="Caudex" w:hAnsi="Caudex" w:cstheme="minorHAnsi"/>
                <w:sz w:val="18"/>
              </w:rPr>
            </w:pPr>
          </w:p>
        </w:tc>
      </w:tr>
      <w:tr w:rsidR="007A6DA6" w:rsidRPr="00FC36AB" w14:paraId="07AE53CE" w14:textId="77777777" w:rsidTr="00EA5361">
        <w:trPr>
          <w:trHeight w:val="169"/>
        </w:trPr>
        <w:tc>
          <w:tcPr>
            <w:tcW w:w="2521" w:type="dxa"/>
            <w:vMerge/>
            <w:tcBorders>
              <w:bottom w:val="nil"/>
            </w:tcBorders>
            <w:shd w:val="clear" w:color="auto" w:fill="auto"/>
          </w:tcPr>
          <w:p w14:paraId="07AE53CA" w14:textId="77777777" w:rsidR="007A6DA6" w:rsidRPr="003B4158" w:rsidRDefault="007A6DA6" w:rsidP="007A6DA6">
            <w:pPr>
              <w:spacing w:after="0" w:line="240" w:lineRule="auto"/>
              <w:rPr>
                <w:rFonts w:ascii="Caudex" w:hAnsi="Caudex" w:cstheme="minorHAnsi"/>
                <w:sz w:val="18"/>
              </w:rPr>
            </w:pPr>
          </w:p>
        </w:tc>
        <w:tc>
          <w:tcPr>
            <w:tcW w:w="2341" w:type="dxa"/>
            <w:shd w:val="clear" w:color="auto" w:fill="auto"/>
          </w:tcPr>
          <w:p w14:paraId="07AE53CB"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£1,001 to £5,000</w:t>
            </w:r>
          </w:p>
        </w:tc>
        <w:tc>
          <w:tcPr>
            <w:tcW w:w="3063" w:type="dxa"/>
            <w:shd w:val="clear" w:color="auto" w:fill="auto"/>
          </w:tcPr>
          <w:p w14:paraId="07AE53CC"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Finance and Audit Committee</w:t>
            </w:r>
          </w:p>
        </w:tc>
        <w:tc>
          <w:tcPr>
            <w:tcW w:w="2701" w:type="dxa"/>
            <w:vMerge/>
            <w:shd w:val="clear" w:color="auto" w:fill="auto"/>
          </w:tcPr>
          <w:p w14:paraId="07AE53CD" w14:textId="77777777" w:rsidR="007A6DA6" w:rsidRPr="003B4158" w:rsidRDefault="007A6DA6" w:rsidP="007A6DA6">
            <w:pPr>
              <w:spacing w:after="0" w:line="240" w:lineRule="auto"/>
              <w:rPr>
                <w:rFonts w:ascii="Caudex" w:hAnsi="Caudex" w:cstheme="minorHAnsi"/>
                <w:sz w:val="18"/>
              </w:rPr>
            </w:pPr>
          </w:p>
        </w:tc>
      </w:tr>
      <w:tr w:rsidR="007A6DA6" w:rsidRPr="00FC36AB" w14:paraId="07AE53D3" w14:textId="77777777" w:rsidTr="00EA5361">
        <w:trPr>
          <w:trHeight w:val="245"/>
        </w:trPr>
        <w:tc>
          <w:tcPr>
            <w:tcW w:w="2521" w:type="dxa"/>
            <w:tcBorders>
              <w:top w:val="nil"/>
              <w:bottom w:val="single" w:sz="4" w:space="0" w:color="auto"/>
            </w:tcBorders>
            <w:shd w:val="clear" w:color="auto" w:fill="auto"/>
          </w:tcPr>
          <w:p w14:paraId="07AE53CF" w14:textId="77777777" w:rsidR="007A6DA6" w:rsidRPr="003B4158" w:rsidRDefault="007A6DA6" w:rsidP="007A6DA6">
            <w:pPr>
              <w:spacing w:after="0" w:line="240" w:lineRule="auto"/>
              <w:rPr>
                <w:rFonts w:ascii="Caudex" w:hAnsi="Caudex" w:cstheme="minorHAnsi"/>
                <w:sz w:val="18"/>
              </w:rPr>
            </w:pPr>
          </w:p>
        </w:tc>
        <w:tc>
          <w:tcPr>
            <w:tcW w:w="2341" w:type="dxa"/>
            <w:shd w:val="clear" w:color="auto" w:fill="auto"/>
          </w:tcPr>
          <w:p w14:paraId="07AE53D0"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£5,001 and above</w:t>
            </w:r>
          </w:p>
        </w:tc>
        <w:tc>
          <w:tcPr>
            <w:tcW w:w="3063" w:type="dxa"/>
            <w:shd w:val="clear" w:color="auto" w:fill="auto"/>
          </w:tcPr>
          <w:p w14:paraId="07AE53D1"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The Trust Board</w:t>
            </w:r>
          </w:p>
        </w:tc>
        <w:tc>
          <w:tcPr>
            <w:tcW w:w="2701" w:type="dxa"/>
            <w:vMerge/>
            <w:shd w:val="clear" w:color="auto" w:fill="auto"/>
          </w:tcPr>
          <w:p w14:paraId="07AE53D2" w14:textId="77777777" w:rsidR="007A6DA6" w:rsidRPr="003B4158" w:rsidRDefault="007A6DA6" w:rsidP="007A6DA6">
            <w:pPr>
              <w:spacing w:after="0" w:line="240" w:lineRule="auto"/>
              <w:rPr>
                <w:rFonts w:ascii="Caudex" w:hAnsi="Caudex" w:cstheme="minorHAnsi"/>
                <w:sz w:val="18"/>
              </w:rPr>
            </w:pPr>
          </w:p>
        </w:tc>
      </w:tr>
      <w:tr w:rsidR="007A6DA6" w:rsidRPr="00FC36AB" w14:paraId="07AE53D8" w14:textId="77777777" w:rsidTr="00EA5361">
        <w:trPr>
          <w:trHeight w:val="256"/>
        </w:trPr>
        <w:tc>
          <w:tcPr>
            <w:tcW w:w="2521" w:type="dxa"/>
            <w:tcBorders>
              <w:top w:val="single" w:sz="4" w:space="0" w:color="auto"/>
              <w:bottom w:val="nil"/>
            </w:tcBorders>
            <w:shd w:val="clear" w:color="auto" w:fill="auto"/>
          </w:tcPr>
          <w:p w14:paraId="07AE53D4"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Write-off of bad debts</w:t>
            </w:r>
          </w:p>
        </w:tc>
        <w:tc>
          <w:tcPr>
            <w:tcW w:w="2341" w:type="dxa"/>
            <w:shd w:val="clear" w:color="auto" w:fill="auto"/>
          </w:tcPr>
          <w:p w14:paraId="07AE53D5"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Up to £500</w:t>
            </w:r>
          </w:p>
        </w:tc>
        <w:tc>
          <w:tcPr>
            <w:tcW w:w="3063" w:type="dxa"/>
            <w:shd w:val="clear" w:color="auto" w:fill="auto"/>
          </w:tcPr>
          <w:p w14:paraId="07AE53D6"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 xml:space="preserve">Headteacher </w:t>
            </w:r>
          </w:p>
        </w:tc>
        <w:tc>
          <w:tcPr>
            <w:tcW w:w="2701" w:type="dxa"/>
            <w:vMerge w:val="restart"/>
            <w:shd w:val="clear" w:color="auto" w:fill="auto"/>
          </w:tcPr>
          <w:p w14:paraId="07AE53D7" w14:textId="77777777" w:rsidR="007A6DA6" w:rsidRPr="003B4158" w:rsidRDefault="007A6DA6" w:rsidP="007A6DA6">
            <w:pPr>
              <w:spacing w:after="0" w:line="240" w:lineRule="auto"/>
              <w:rPr>
                <w:rFonts w:ascii="Caudex" w:hAnsi="Caudex" w:cstheme="minorHAnsi"/>
                <w:sz w:val="18"/>
              </w:rPr>
            </w:pPr>
          </w:p>
        </w:tc>
      </w:tr>
      <w:tr w:rsidR="007A6DA6" w:rsidRPr="00FC36AB" w14:paraId="07AE53DD" w14:textId="77777777" w:rsidTr="003B4158">
        <w:trPr>
          <w:trHeight w:val="502"/>
        </w:trPr>
        <w:tc>
          <w:tcPr>
            <w:tcW w:w="2521" w:type="dxa"/>
            <w:tcBorders>
              <w:top w:val="nil"/>
            </w:tcBorders>
          </w:tcPr>
          <w:p w14:paraId="07AE53D9" w14:textId="77777777" w:rsidR="007A6DA6" w:rsidRPr="003B4158" w:rsidRDefault="007A6DA6" w:rsidP="007A6DA6">
            <w:pPr>
              <w:spacing w:after="0" w:line="240" w:lineRule="auto"/>
              <w:rPr>
                <w:rFonts w:ascii="Caudex" w:hAnsi="Caudex" w:cstheme="minorHAnsi"/>
                <w:sz w:val="18"/>
              </w:rPr>
            </w:pPr>
          </w:p>
        </w:tc>
        <w:tc>
          <w:tcPr>
            <w:tcW w:w="2341" w:type="dxa"/>
          </w:tcPr>
          <w:p w14:paraId="07AE53DA"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Over £501</w:t>
            </w:r>
          </w:p>
        </w:tc>
        <w:tc>
          <w:tcPr>
            <w:tcW w:w="3063" w:type="dxa"/>
          </w:tcPr>
          <w:p w14:paraId="07AE53DB"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 xml:space="preserve">The Trust </w:t>
            </w:r>
            <w:proofErr w:type="gramStart"/>
            <w:r w:rsidRPr="003B4158">
              <w:rPr>
                <w:rFonts w:ascii="Caudex" w:hAnsi="Caudex" w:cstheme="minorHAnsi"/>
                <w:sz w:val="18"/>
              </w:rPr>
              <w:t>Board  (</w:t>
            </w:r>
            <w:proofErr w:type="gramEnd"/>
            <w:r w:rsidRPr="003B4158">
              <w:rPr>
                <w:rFonts w:ascii="Caudex" w:hAnsi="Caudex" w:cstheme="minorHAnsi"/>
                <w:sz w:val="18"/>
              </w:rPr>
              <w:t>Note: DFE approval may be required)</w:t>
            </w:r>
          </w:p>
        </w:tc>
        <w:tc>
          <w:tcPr>
            <w:tcW w:w="2701" w:type="dxa"/>
            <w:vMerge/>
          </w:tcPr>
          <w:p w14:paraId="07AE53DC" w14:textId="77777777" w:rsidR="007A6DA6" w:rsidRPr="003B4158" w:rsidRDefault="007A6DA6" w:rsidP="007A6DA6">
            <w:pPr>
              <w:spacing w:after="0" w:line="240" w:lineRule="auto"/>
              <w:rPr>
                <w:rFonts w:ascii="Caudex" w:hAnsi="Caudex" w:cstheme="minorHAnsi"/>
                <w:sz w:val="18"/>
              </w:rPr>
            </w:pPr>
          </w:p>
        </w:tc>
      </w:tr>
      <w:tr w:rsidR="007A6DA6" w:rsidRPr="00FC36AB" w14:paraId="07AE53E2" w14:textId="77777777" w:rsidTr="003B4158">
        <w:trPr>
          <w:trHeight w:val="502"/>
        </w:trPr>
        <w:tc>
          <w:tcPr>
            <w:tcW w:w="2521" w:type="dxa"/>
          </w:tcPr>
          <w:p w14:paraId="07AE53DE"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Purchase or sale of any freehold property</w:t>
            </w:r>
          </w:p>
        </w:tc>
        <w:tc>
          <w:tcPr>
            <w:tcW w:w="2341" w:type="dxa"/>
          </w:tcPr>
          <w:p w14:paraId="07AE53DF"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Any</w:t>
            </w:r>
          </w:p>
        </w:tc>
        <w:tc>
          <w:tcPr>
            <w:tcW w:w="3063" w:type="dxa"/>
          </w:tcPr>
          <w:p w14:paraId="07AE53E0"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DFE approval required</w:t>
            </w:r>
          </w:p>
        </w:tc>
        <w:tc>
          <w:tcPr>
            <w:tcW w:w="2701" w:type="dxa"/>
          </w:tcPr>
          <w:p w14:paraId="07AE53E1" w14:textId="77777777" w:rsidR="007A6DA6" w:rsidRPr="003B4158" w:rsidRDefault="007A6DA6" w:rsidP="007A6DA6">
            <w:pPr>
              <w:spacing w:after="0" w:line="240" w:lineRule="auto"/>
              <w:rPr>
                <w:rFonts w:ascii="Caudex" w:hAnsi="Caudex" w:cstheme="minorHAnsi"/>
                <w:sz w:val="18"/>
              </w:rPr>
            </w:pPr>
          </w:p>
        </w:tc>
      </w:tr>
      <w:tr w:rsidR="007A6DA6" w:rsidRPr="00FC36AB" w14:paraId="07AE53E7" w14:textId="77777777" w:rsidTr="003B4158">
        <w:trPr>
          <w:trHeight w:val="1007"/>
        </w:trPr>
        <w:tc>
          <w:tcPr>
            <w:tcW w:w="2521" w:type="dxa"/>
          </w:tcPr>
          <w:p w14:paraId="07AE53E3"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Granting or take up of any leasehold or tenancy agreement exceeding three years</w:t>
            </w:r>
          </w:p>
        </w:tc>
        <w:tc>
          <w:tcPr>
            <w:tcW w:w="2341" w:type="dxa"/>
          </w:tcPr>
          <w:p w14:paraId="07AE53E4"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Any</w:t>
            </w:r>
          </w:p>
        </w:tc>
        <w:tc>
          <w:tcPr>
            <w:tcW w:w="3063" w:type="dxa"/>
          </w:tcPr>
          <w:p w14:paraId="07AE53E5"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DFE approval required</w:t>
            </w:r>
          </w:p>
        </w:tc>
        <w:tc>
          <w:tcPr>
            <w:tcW w:w="2701" w:type="dxa"/>
          </w:tcPr>
          <w:p w14:paraId="07AE53E6" w14:textId="77777777" w:rsidR="007A6DA6" w:rsidRPr="003B4158" w:rsidRDefault="007A6DA6" w:rsidP="007A6DA6">
            <w:pPr>
              <w:spacing w:after="0" w:line="240" w:lineRule="auto"/>
              <w:rPr>
                <w:rFonts w:ascii="Caudex" w:hAnsi="Caudex" w:cstheme="minorHAnsi"/>
                <w:sz w:val="18"/>
              </w:rPr>
            </w:pPr>
          </w:p>
        </w:tc>
      </w:tr>
      <w:tr w:rsidR="007A6DA6" w:rsidRPr="00FC36AB" w14:paraId="07AE53EC" w14:textId="77777777" w:rsidTr="003B4158">
        <w:trPr>
          <w:trHeight w:val="502"/>
        </w:trPr>
        <w:tc>
          <w:tcPr>
            <w:tcW w:w="2521" w:type="dxa"/>
          </w:tcPr>
          <w:p w14:paraId="07AE53E8"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Raising invoices to collect income</w:t>
            </w:r>
          </w:p>
        </w:tc>
        <w:tc>
          <w:tcPr>
            <w:tcW w:w="2341" w:type="dxa"/>
          </w:tcPr>
          <w:p w14:paraId="07AE53E9"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 xml:space="preserve">Any </w:t>
            </w:r>
          </w:p>
        </w:tc>
        <w:tc>
          <w:tcPr>
            <w:tcW w:w="3063" w:type="dxa"/>
          </w:tcPr>
          <w:p w14:paraId="07AE53EA" w14:textId="77777777" w:rsidR="007A6DA6" w:rsidRPr="003B4158" w:rsidRDefault="007A6DA6" w:rsidP="007A6DA6">
            <w:pPr>
              <w:spacing w:after="0" w:line="240" w:lineRule="auto"/>
              <w:rPr>
                <w:rFonts w:ascii="Caudex" w:hAnsi="Caudex" w:cstheme="minorHAnsi"/>
                <w:sz w:val="18"/>
              </w:rPr>
            </w:pPr>
            <w:r w:rsidRPr="003B4158">
              <w:rPr>
                <w:rFonts w:ascii="Caudex" w:hAnsi="Caudex" w:cstheme="minorHAnsi"/>
                <w:sz w:val="18"/>
              </w:rPr>
              <w:t xml:space="preserve">Academy Business Manager </w:t>
            </w:r>
          </w:p>
        </w:tc>
        <w:tc>
          <w:tcPr>
            <w:tcW w:w="2701" w:type="dxa"/>
          </w:tcPr>
          <w:p w14:paraId="07AE53EB" w14:textId="77777777" w:rsidR="007A6DA6" w:rsidRPr="003B4158" w:rsidRDefault="007A6DA6" w:rsidP="007A6DA6">
            <w:pPr>
              <w:spacing w:after="0" w:line="240" w:lineRule="auto"/>
              <w:rPr>
                <w:rFonts w:ascii="Caudex" w:hAnsi="Caudex" w:cstheme="minorHAnsi"/>
                <w:sz w:val="18"/>
              </w:rPr>
            </w:pPr>
          </w:p>
        </w:tc>
      </w:tr>
    </w:tbl>
    <w:p w14:paraId="07AE53ED" w14:textId="77777777" w:rsidR="003B14BF" w:rsidRDefault="003B14BF" w:rsidP="002F6563">
      <w:pPr>
        <w:spacing w:after="110" w:line="259" w:lineRule="auto"/>
        <w:ind w:left="0" w:firstLine="0"/>
        <w:rPr>
          <w:rFonts w:ascii="Caudex" w:hAnsi="Caudex"/>
        </w:rPr>
      </w:pPr>
    </w:p>
    <w:p w14:paraId="07AE53EE" w14:textId="77777777" w:rsidR="005B0DA1" w:rsidRDefault="005B0DA1" w:rsidP="002F6563">
      <w:pPr>
        <w:spacing w:after="110" w:line="259" w:lineRule="auto"/>
        <w:ind w:left="0" w:firstLine="0"/>
        <w:rPr>
          <w:rFonts w:ascii="Caudex" w:hAnsi="Caudex"/>
        </w:rPr>
      </w:pPr>
    </w:p>
    <w:p w14:paraId="07AE53F0" w14:textId="77777777" w:rsidR="003B14BF" w:rsidRPr="00027BEC" w:rsidRDefault="00FB20BF" w:rsidP="001F5968">
      <w:pPr>
        <w:spacing w:after="177" w:line="259" w:lineRule="auto"/>
        <w:ind w:left="426" w:hanging="426"/>
        <w:rPr>
          <w:rFonts w:ascii="Caudex" w:hAnsi="Caudex"/>
        </w:rPr>
      </w:pPr>
      <w:proofErr w:type="gramStart"/>
      <w:r w:rsidRPr="00027BEC">
        <w:rPr>
          <w:rFonts w:ascii="Caudex" w:hAnsi="Caudex"/>
          <w:b/>
        </w:rPr>
        <w:lastRenderedPageBreak/>
        <w:t>2.</w:t>
      </w:r>
      <w:r w:rsidR="0069314D">
        <w:rPr>
          <w:rFonts w:ascii="Caudex" w:hAnsi="Caudex"/>
          <w:b/>
        </w:rPr>
        <w:t>8</w:t>
      </w:r>
      <w:r w:rsidRPr="00027BEC">
        <w:rPr>
          <w:rFonts w:ascii="Caudex" w:hAnsi="Caudex"/>
          <w:b/>
        </w:rPr>
        <w:t xml:space="preserve"> </w:t>
      </w:r>
      <w:r w:rsidR="001F5968">
        <w:rPr>
          <w:rFonts w:ascii="Caudex" w:hAnsi="Caudex"/>
          <w:b/>
        </w:rPr>
        <w:t xml:space="preserve"> </w:t>
      </w:r>
      <w:r w:rsidRPr="00027BEC">
        <w:rPr>
          <w:rFonts w:ascii="Caudex" w:hAnsi="Caudex"/>
          <w:b/>
        </w:rPr>
        <w:t>Organisational</w:t>
      </w:r>
      <w:proofErr w:type="gramEnd"/>
      <w:r w:rsidRPr="00027BEC">
        <w:rPr>
          <w:rFonts w:ascii="Caudex" w:hAnsi="Caudex"/>
          <w:b/>
        </w:rPr>
        <w:t xml:space="preserve"> Structure of BHS </w:t>
      </w:r>
    </w:p>
    <w:p w14:paraId="07AE53F1" w14:textId="77777777" w:rsidR="003B14BF" w:rsidRDefault="002F6563" w:rsidP="001F5968">
      <w:pPr>
        <w:spacing w:after="0" w:line="259" w:lineRule="auto"/>
        <w:ind w:left="426" w:hanging="567"/>
        <w:rPr>
          <w:rFonts w:ascii="Caudex" w:hAnsi="Caudex"/>
        </w:rPr>
      </w:pPr>
      <w:r w:rsidRPr="00027BEC">
        <w:rPr>
          <w:rFonts w:ascii="Caudex" w:hAnsi="Caudex"/>
        </w:rPr>
        <w:tab/>
      </w:r>
      <w:r w:rsidR="00FB20BF" w:rsidRPr="00027BEC">
        <w:rPr>
          <w:rFonts w:ascii="Caudex" w:hAnsi="Caudex"/>
        </w:rPr>
        <w:t>The chart below sho</w:t>
      </w:r>
      <w:r w:rsidR="00DB470D">
        <w:rPr>
          <w:rFonts w:ascii="Caudex" w:hAnsi="Caudex"/>
        </w:rPr>
        <w:t xml:space="preserve">ws BHS organisational structure; the </w:t>
      </w:r>
      <w:r w:rsidR="00FB20BF" w:rsidRPr="00027BEC">
        <w:rPr>
          <w:rFonts w:ascii="Caudex" w:hAnsi="Caudex"/>
        </w:rPr>
        <w:t>arrows represen</w:t>
      </w:r>
      <w:r w:rsidR="00DB470D">
        <w:rPr>
          <w:rFonts w:ascii="Caudex" w:hAnsi="Caudex"/>
        </w:rPr>
        <w:t>t</w:t>
      </w:r>
      <w:r w:rsidR="00FB20BF" w:rsidRPr="00027BEC">
        <w:rPr>
          <w:rFonts w:ascii="Caudex" w:hAnsi="Caudex"/>
        </w:rPr>
        <w:t xml:space="preserve"> the general lines of reporting: </w:t>
      </w:r>
    </w:p>
    <w:p w14:paraId="07AE53F2" w14:textId="77777777" w:rsidR="0069314D" w:rsidRDefault="0069314D" w:rsidP="0069314D">
      <w:pPr>
        <w:spacing w:after="0" w:line="259" w:lineRule="auto"/>
        <w:ind w:left="567" w:hanging="567"/>
        <w:rPr>
          <w:rFonts w:ascii="Caudex" w:hAnsi="Caudex"/>
        </w:rPr>
      </w:pPr>
    </w:p>
    <w:p w14:paraId="07AE53F3" w14:textId="77777777" w:rsidR="0069314D" w:rsidRPr="00027BEC" w:rsidRDefault="0069314D" w:rsidP="00F029A6">
      <w:pPr>
        <w:ind w:left="567" w:hanging="567"/>
        <w:rPr>
          <w:rFonts w:ascii="Caudex" w:hAnsi="Caudex"/>
        </w:rPr>
      </w:pPr>
    </w:p>
    <w:p w14:paraId="07AE53F4" w14:textId="77777777" w:rsidR="003B14BF" w:rsidRPr="00027BEC" w:rsidRDefault="002F6563" w:rsidP="00F029A6">
      <w:pPr>
        <w:spacing w:after="0" w:line="259" w:lineRule="auto"/>
        <w:ind w:left="567" w:hanging="567"/>
        <w:rPr>
          <w:rFonts w:ascii="Caudex" w:hAnsi="Caudex"/>
        </w:rPr>
      </w:pPr>
      <w:r w:rsidRPr="00027BEC">
        <w:rPr>
          <w:rFonts w:ascii="Caudex" w:hAnsi="Caudex"/>
          <w:noProof/>
        </w:rPr>
        <mc:AlternateContent>
          <mc:Choice Requires="wpg">
            <w:drawing>
              <wp:inline distT="0" distB="0" distL="0" distR="0" wp14:anchorId="07AE57F2" wp14:editId="07AE57F3">
                <wp:extent cx="6422135" cy="3400044"/>
                <wp:effectExtent l="0" t="0" r="0" b="0"/>
                <wp:docPr id="46665" name="Group 46665"/>
                <wp:cNvGraphicFramePr/>
                <a:graphic xmlns:a="http://schemas.openxmlformats.org/drawingml/2006/main">
                  <a:graphicData uri="http://schemas.microsoft.com/office/word/2010/wordprocessingGroup">
                    <wpg:wgp>
                      <wpg:cNvGrpSpPr/>
                      <wpg:grpSpPr>
                        <a:xfrm>
                          <a:off x="0" y="0"/>
                          <a:ext cx="6422135" cy="3400044"/>
                          <a:chOff x="0" y="0"/>
                          <a:chExt cx="6422135" cy="3400044"/>
                        </a:xfrm>
                      </wpg:grpSpPr>
                      <wps:wsp>
                        <wps:cNvPr id="2687" name="Rectangle 2687"/>
                        <wps:cNvSpPr/>
                        <wps:spPr>
                          <a:xfrm>
                            <a:off x="0" y="176784"/>
                            <a:ext cx="42167" cy="186475"/>
                          </a:xfrm>
                          <a:prstGeom prst="rect">
                            <a:avLst/>
                          </a:prstGeom>
                          <a:ln>
                            <a:noFill/>
                          </a:ln>
                        </wps:spPr>
                        <wps:txbx>
                          <w:txbxContent>
                            <w:p w14:paraId="07AE580A"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88" name="Rectangle 2688"/>
                        <wps:cNvSpPr/>
                        <wps:spPr>
                          <a:xfrm>
                            <a:off x="0" y="670558"/>
                            <a:ext cx="42167" cy="186476"/>
                          </a:xfrm>
                          <a:prstGeom prst="rect">
                            <a:avLst/>
                          </a:prstGeom>
                          <a:ln>
                            <a:noFill/>
                          </a:ln>
                        </wps:spPr>
                        <wps:txbx>
                          <w:txbxContent>
                            <w:p w14:paraId="07AE580B"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89" name="Rectangle 2689"/>
                        <wps:cNvSpPr/>
                        <wps:spPr>
                          <a:xfrm>
                            <a:off x="0" y="993646"/>
                            <a:ext cx="42167" cy="186477"/>
                          </a:xfrm>
                          <a:prstGeom prst="rect">
                            <a:avLst/>
                          </a:prstGeom>
                          <a:ln>
                            <a:noFill/>
                          </a:ln>
                        </wps:spPr>
                        <wps:txbx>
                          <w:txbxContent>
                            <w:p w14:paraId="07AE580C"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0" name="Rectangle 2690"/>
                        <wps:cNvSpPr/>
                        <wps:spPr>
                          <a:xfrm>
                            <a:off x="0" y="1162811"/>
                            <a:ext cx="42167" cy="186476"/>
                          </a:xfrm>
                          <a:prstGeom prst="rect">
                            <a:avLst/>
                          </a:prstGeom>
                          <a:ln>
                            <a:noFill/>
                          </a:ln>
                        </wps:spPr>
                        <wps:txbx>
                          <w:txbxContent>
                            <w:p w14:paraId="07AE580D"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1" name="Rectangle 2691"/>
                        <wps:cNvSpPr/>
                        <wps:spPr>
                          <a:xfrm>
                            <a:off x="0" y="1333499"/>
                            <a:ext cx="42167" cy="186476"/>
                          </a:xfrm>
                          <a:prstGeom prst="rect">
                            <a:avLst/>
                          </a:prstGeom>
                          <a:ln>
                            <a:noFill/>
                          </a:ln>
                        </wps:spPr>
                        <wps:txbx>
                          <w:txbxContent>
                            <w:p w14:paraId="07AE580E"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2" name="Rectangle 2692"/>
                        <wps:cNvSpPr/>
                        <wps:spPr>
                          <a:xfrm>
                            <a:off x="0" y="1504187"/>
                            <a:ext cx="42167" cy="186476"/>
                          </a:xfrm>
                          <a:prstGeom prst="rect">
                            <a:avLst/>
                          </a:prstGeom>
                          <a:ln>
                            <a:noFill/>
                          </a:ln>
                        </wps:spPr>
                        <wps:txbx>
                          <w:txbxContent>
                            <w:p w14:paraId="07AE580F"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3" name="Rectangle 2693"/>
                        <wps:cNvSpPr/>
                        <wps:spPr>
                          <a:xfrm>
                            <a:off x="0" y="1674875"/>
                            <a:ext cx="42167" cy="186476"/>
                          </a:xfrm>
                          <a:prstGeom prst="rect">
                            <a:avLst/>
                          </a:prstGeom>
                          <a:ln>
                            <a:noFill/>
                          </a:ln>
                        </wps:spPr>
                        <wps:txbx>
                          <w:txbxContent>
                            <w:p w14:paraId="07AE5810"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4" name="Rectangle 2694"/>
                        <wps:cNvSpPr/>
                        <wps:spPr>
                          <a:xfrm>
                            <a:off x="0" y="1845563"/>
                            <a:ext cx="42167" cy="186476"/>
                          </a:xfrm>
                          <a:prstGeom prst="rect">
                            <a:avLst/>
                          </a:prstGeom>
                          <a:ln>
                            <a:noFill/>
                          </a:ln>
                        </wps:spPr>
                        <wps:txbx>
                          <w:txbxContent>
                            <w:p w14:paraId="07AE5811"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5" name="Rectangle 2695"/>
                        <wps:cNvSpPr/>
                        <wps:spPr>
                          <a:xfrm>
                            <a:off x="0" y="2016251"/>
                            <a:ext cx="42167" cy="186476"/>
                          </a:xfrm>
                          <a:prstGeom prst="rect">
                            <a:avLst/>
                          </a:prstGeom>
                          <a:ln>
                            <a:noFill/>
                          </a:ln>
                        </wps:spPr>
                        <wps:txbx>
                          <w:txbxContent>
                            <w:p w14:paraId="07AE5812"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6" name="Rectangle 2696"/>
                        <wps:cNvSpPr/>
                        <wps:spPr>
                          <a:xfrm>
                            <a:off x="0" y="2186938"/>
                            <a:ext cx="42167" cy="186477"/>
                          </a:xfrm>
                          <a:prstGeom prst="rect">
                            <a:avLst/>
                          </a:prstGeom>
                          <a:ln>
                            <a:noFill/>
                          </a:ln>
                        </wps:spPr>
                        <wps:txbx>
                          <w:txbxContent>
                            <w:p w14:paraId="07AE5813"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7" name="Rectangle 2697"/>
                        <wps:cNvSpPr/>
                        <wps:spPr>
                          <a:xfrm>
                            <a:off x="0" y="2357626"/>
                            <a:ext cx="42167" cy="186477"/>
                          </a:xfrm>
                          <a:prstGeom prst="rect">
                            <a:avLst/>
                          </a:prstGeom>
                          <a:ln>
                            <a:noFill/>
                          </a:ln>
                        </wps:spPr>
                        <wps:txbx>
                          <w:txbxContent>
                            <w:p w14:paraId="07AE5814"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8" name="Rectangle 2698"/>
                        <wps:cNvSpPr/>
                        <wps:spPr>
                          <a:xfrm>
                            <a:off x="0" y="2528314"/>
                            <a:ext cx="42167" cy="186476"/>
                          </a:xfrm>
                          <a:prstGeom prst="rect">
                            <a:avLst/>
                          </a:prstGeom>
                          <a:ln>
                            <a:noFill/>
                          </a:ln>
                        </wps:spPr>
                        <wps:txbx>
                          <w:txbxContent>
                            <w:p w14:paraId="07AE5815"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699" name="Rectangle 2699"/>
                        <wps:cNvSpPr/>
                        <wps:spPr>
                          <a:xfrm>
                            <a:off x="0" y="2699002"/>
                            <a:ext cx="42167" cy="186477"/>
                          </a:xfrm>
                          <a:prstGeom prst="rect">
                            <a:avLst/>
                          </a:prstGeom>
                          <a:ln>
                            <a:noFill/>
                          </a:ln>
                        </wps:spPr>
                        <wps:txbx>
                          <w:txbxContent>
                            <w:p w14:paraId="07AE5816"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700" name="Rectangle 2700"/>
                        <wps:cNvSpPr/>
                        <wps:spPr>
                          <a:xfrm>
                            <a:off x="0" y="2868166"/>
                            <a:ext cx="42167" cy="186477"/>
                          </a:xfrm>
                          <a:prstGeom prst="rect">
                            <a:avLst/>
                          </a:prstGeom>
                          <a:ln>
                            <a:noFill/>
                          </a:ln>
                        </wps:spPr>
                        <wps:txbx>
                          <w:txbxContent>
                            <w:p w14:paraId="07AE5817"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701" name="Rectangle 2701"/>
                        <wps:cNvSpPr/>
                        <wps:spPr>
                          <a:xfrm>
                            <a:off x="0" y="3038854"/>
                            <a:ext cx="42167" cy="186477"/>
                          </a:xfrm>
                          <a:prstGeom prst="rect">
                            <a:avLst/>
                          </a:prstGeom>
                          <a:ln>
                            <a:noFill/>
                          </a:ln>
                        </wps:spPr>
                        <wps:txbx>
                          <w:txbxContent>
                            <w:p w14:paraId="07AE5818"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702" name="Rectangle 2702"/>
                        <wps:cNvSpPr/>
                        <wps:spPr>
                          <a:xfrm>
                            <a:off x="0" y="3209542"/>
                            <a:ext cx="42167" cy="186477"/>
                          </a:xfrm>
                          <a:prstGeom prst="rect">
                            <a:avLst/>
                          </a:prstGeom>
                          <a:ln>
                            <a:noFill/>
                          </a:ln>
                        </wps:spPr>
                        <wps:txbx>
                          <w:txbxContent>
                            <w:p w14:paraId="07AE5819" w14:textId="77777777" w:rsidR="00E43841" w:rsidRDefault="00E43841">
                              <w:pPr>
                                <w:spacing w:after="160" w:line="259" w:lineRule="auto"/>
                                <w:ind w:left="0" w:firstLine="0"/>
                              </w:pPr>
                              <w:r>
                                <w:rPr>
                                  <w:color w:val="FF0000"/>
                                </w:rPr>
                                <w:t xml:space="preserve"> </w:t>
                              </w:r>
                            </w:p>
                          </w:txbxContent>
                        </wps:txbx>
                        <wps:bodyPr horzOverflow="overflow" vert="horz" lIns="0" tIns="0" rIns="0" bIns="0" rtlCol="0">
                          <a:noAutofit/>
                        </wps:bodyPr>
                      </wps:wsp>
                      <wps:wsp>
                        <wps:cNvPr id="2739" name="Shape 2739"/>
                        <wps:cNvSpPr/>
                        <wps:spPr>
                          <a:xfrm>
                            <a:off x="2005584" y="0"/>
                            <a:ext cx="1035558" cy="749808"/>
                          </a:xfrm>
                          <a:custGeom>
                            <a:avLst/>
                            <a:gdLst/>
                            <a:ahLst/>
                            <a:cxnLst/>
                            <a:rect l="0" t="0" r="0" b="0"/>
                            <a:pathLst>
                              <a:path w="1035558" h="749808">
                                <a:moveTo>
                                  <a:pt x="448056" y="0"/>
                                </a:moveTo>
                                <a:lnTo>
                                  <a:pt x="1035558" y="0"/>
                                </a:lnTo>
                                <a:lnTo>
                                  <a:pt x="1035558" y="10668"/>
                                </a:lnTo>
                                <a:lnTo>
                                  <a:pt x="450809" y="10668"/>
                                </a:lnTo>
                                <a:lnTo>
                                  <a:pt x="15215" y="375666"/>
                                </a:lnTo>
                                <a:lnTo>
                                  <a:pt x="450809" y="740664"/>
                                </a:lnTo>
                                <a:lnTo>
                                  <a:pt x="1035558" y="740664"/>
                                </a:lnTo>
                                <a:lnTo>
                                  <a:pt x="1035558" y="749808"/>
                                </a:lnTo>
                                <a:lnTo>
                                  <a:pt x="448056" y="749808"/>
                                </a:lnTo>
                                <a:lnTo>
                                  <a:pt x="0" y="374904"/>
                                </a:lnTo>
                                <a:lnTo>
                                  <a:pt x="44805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40" name="Shape 2740"/>
                        <wps:cNvSpPr/>
                        <wps:spPr>
                          <a:xfrm>
                            <a:off x="3041142" y="0"/>
                            <a:ext cx="1035558" cy="749808"/>
                          </a:xfrm>
                          <a:custGeom>
                            <a:avLst/>
                            <a:gdLst/>
                            <a:ahLst/>
                            <a:cxnLst/>
                            <a:rect l="0" t="0" r="0" b="0"/>
                            <a:pathLst>
                              <a:path w="1035558" h="749808">
                                <a:moveTo>
                                  <a:pt x="0" y="0"/>
                                </a:moveTo>
                                <a:lnTo>
                                  <a:pt x="587502" y="0"/>
                                </a:lnTo>
                                <a:lnTo>
                                  <a:pt x="1035558" y="374904"/>
                                </a:lnTo>
                                <a:lnTo>
                                  <a:pt x="587502" y="749808"/>
                                </a:lnTo>
                                <a:lnTo>
                                  <a:pt x="0" y="749808"/>
                                </a:lnTo>
                                <a:lnTo>
                                  <a:pt x="0" y="740664"/>
                                </a:lnTo>
                                <a:lnTo>
                                  <a:pt x="584749" y="740664"/>
                                </a:lnTo>
                                <a:lnTo>
                                  <a:pt x="1020343" y="375666"/>
                                </a:lnTo>
                                <a:lnTo>
                                  <a:pt x="584749" y="10668"/>
                                </a:lnTo>
                                <a:lnTo>
                                  <a:pt x="0" y="10668"/>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601" name="Rectangle 45601"/>
                        <wps:cNvSpPr/>
                        <wps:spPr>
                          <a:xfrm>
                            <a:off x="3486939" y="140264"/>
                            <a:ext cx="42083" cy="186306"/>
                          </a:xfrm>
                          <a:prstGeom prst="rect">
                            <a:avLst/>
                          </a:prstGeom>
                          <a:ln>
                            <a:noFill/>
                          </a:ln>
                        </wps:spPr>
                        <wps:txbx>
                          <w:txbxContent>
                            <w:p w14:paraId="07AE581A"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45593" name="Rectangle 45593"/>
                        <wps:cNvSpPr/>
                        <wps:spPr>
                          <a:xfrm>
                            <a:off x="2593847" y="140264"/>
                            <a:ext cx="1186847" cy="186306"/>
                          </a:xfrm>
                          <a:prstGeom prst="rect">
                            <a:avLst/>
                          </a:prstGeom>
                          <a:ln>
                            <a:noFill/>
                          </a:ln>
                        </wps:spPr>
                        <wps:txbx>
                          <w:txbxContent>
                            <w:p w14:paraId="07AE581B"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Trust Board</w:t>
                              </w:r>
                            </w:p>
                          </w:txbxContent>
                        </wps:txbx>
                        <wps:bodyPr horzOverflow="overflow" vert="horz" lIns="0" tIns="0" rIns="0" bIns="0" rtlCol="0">
                          <a:noAutofit/>
                        </wps:bodyPr>
                      </wps:wsp>
                      <wps:wsp>
                        <wps:cNvPr id="2743" name="Rectangle 2743"/>
                        <wps:cNvSpPr/>
                        <wps:spPr>
                          <a:xfrm>
                            <a:off x="3040379" y="286568"/>
                            <a:ext cx="42083" cy="186305"/>
                          </a:xfrm>
                          <a:prstGeom prst="rect">
                            <a:avLst/>
                          </a:prstGeom>
                          <a:ln>
                            <a:noFill/>
                          </a:ln>
                        </wps:spPr>
                        <wps:txbx>
                          <w:txbxContent>
                            <w:p w14:paraId="07AE581C" w14:textId="77777777" w:rsidR="00E43841" w:rsidRDefault="00E43841">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744" name="Rectangle 2744"/>
                        <wps:cNvSpPr/>
                        <wps:spPr>
                          <a:xfrm>
                            <a:off x="2587750" y="432871"/>
                            <a:ext cx="1246213" cy="186306"/>
                          </a:xfrm>
                          <a:prstGeom prst="rect">
                            <a:avLst/>
                          </a:prstGeom>
                          <a:ln>
                            <a:noFill/>
                          </a:ln>
                        </wps:spPr>
                        <wps:txbx>
                          <w:txbxContent>
                            <w:p w14:paraId="07AE581D" w14:textId="77777777" w:rsidR="00E43841" w:rsidRDefault="00E43841">
                              <w:pPr>
                                <w:spacing w:after="160" w:line="259" w:lineRule="auto"/>
                                <w:ind w:left="0" w:firstLine="0"/>
                              </w:pPr>
                              <w:r>
                                <w:rPr>
                                  <w:rFonts w:ascii="Times New Roman" w:eastAsia="Times New Roman" w:hAnsi="Times New Roman" w:cs="Times New Roman"/>
                                  <w:sz w:val="20"/>
                                </w:rPr>
                                <w:t xml:space="preserve">Provides strategic </w:t>
                              </w:r>
                            </w:p>
                          </w:txbxContent>
                        </wps:txbx>
                        <wps:bodyPr horzOverflow="overflow" vert="horz" lIns="0" tIns="0" rIns="0" bIns="0" rtlCol="0">
                          <a:noAutofit/>
                        </wps:bodyPr>
                      </wps:wsp>
                      <wps:wsp>
                        <wps:cNvPr id="2745" name="Shape 2745"/>
                        <wps:cNvSpPr/>
                        <wps:spPr>
                          <a:xfrm>
                            <a:off x="134112" y="710184"/>
                            <a:ext cx="1985772" cy="1687068"/>
                          </a:xfrm>
                          <a:custGeom>
                            <a:avLst/>
                            <a:gdLst/>
                            <a:ahLst/>
                            <a:cxnLst/>
                            <a:rect l="0" t="0" r="0" b="0"/>
                            <a:pathLst>
                              <a:path w="1985772" h="1687068">
                                <a:moveTo>
                                  <a:pt x="281940" y="0"/>
                                </a:moveTo>
                                <a:lnTo>
                                  <a:pt x="1705356" y="0"/>
                                </a:lnTo>
                                <a:cubicBezTo>
                                  <a:pt x="1859280" y="0"/>
                                  <a:pt x="1985772" y="126492"/>
                                  <a:pt x="1985772" y="281940"/>
                                </a:cubicBezTo>
                                <a:lnTo>
                                  <a:pt x="1985772" y="1405128"/>
                                </a:lnTo>
                                <a:cubicBezTo>
                                  <a:pt x="1985772" y="1560576"/>
                                  <a:pt x="1859280" y="1687068"/>
                                  <a:pt x="1705356" y="1687068"/>
                                </a:cubicBezTo>
                                <a:lnTo>
                                  <a:pt x="281940" y="1687068"/>
                                </a:lnTo>
                                <a:cubicBezTo>
                                  <a:pt x="126492" y="1687068"/>
                                  <a:pt x="0" y="1560576"/>
                                  <a:pt x="0" y="1405128"/>
                                </a:cubicBezTo>
                                <a:lnTo>
                                  <a:pt x="0" y="281940"/>
                                </a:lnTo>
                                <a:cubicBezTo>
                                  <a:pt x="0" y="126492"/>
                                  <a:pt x="126492" y="0"/>
                                  <a:pt x="28194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46" name="Shape 2746"/>
                        <wps:cNvSpPr/>
                        <wps:spPr>
                          <a:xfrm>
                            <a:off x="129540" y="705612"/>
                            <a:ext cx="998220" cy="1696212"/>
                          </a:xfrm>
                          <a:custGeom>
                            <a:avLst/>
                            <a:gdLst/>
                            <a:ahLst/>
                            <a:cxnLst/>
                            <a:rect l="0" t="0" r="0" b="0"/>
                            <a:pathLst>
                              <a:path w="998220" h="1696212">
                                <a:moveTo>
                                  <a:pt x="286512" y="0"/>
                                </a:moveTo>
                                <a:lnTo>
                                  <a:pt x="998220" y="0"/>
                                </a:lnTo>
                                <a:lnTo>
                                  <a:pt x="998220" y="10668"/>
                                </a:lnTo>
                                <a:lnTo>
                                  <a:pt x="257556" y="10668"/>
                                </a:lnTo>
                                <a:lnTo>
                                  <a:pt x="243840" y="13716"/>
                                </a:lnTo>
                                <a:lnTo>
                                  <a:pt x="230124" y="15240"/>
                                </a:lnTo>
                                <a:lnTo>
                                  <a:pt x="217932" y="18288"/>
                                </a:lnTo>
                                <a:lnTo>
                                  <a:pt x="204216" y="22860"/>
                                </a:lnTo>
                                <a:lnTo>
                                  <a:pt x="192024" y="25908"/>
                                </a:lnTo>
                                <a:lnTo>
                                  <a:pt x="178308" y="32004"/>
                                </a:lnTo>
                                <a:lnTo>
                                  <a:pt x="166116" y="36576"/>
                                </a:lnTo>
                                <a:lnTo>
                                  <a:pt x="155448" y="42672"/>
                                </a:lnTo>
                                <a:lnTo>
                                  <a:pt x="132588" y="56388"/>
                                </a:lnTo>
                                <a:lnTo>
                                  <a:pt x="111252" y="73152"/>
                                </a:lnTo>
                                <a:lnTo>
                                  <a:pt x="91440" y="89916"/>
                                </a:lnTo>
                                <a:lnTo>
                                  <a:pt x="73152" y="109728"/>
                                </a:lnTo>
                                <a:lnTo>
                                  <a:pt x="57912" y="131064"/>
                                </a:lnTo>
                                <a:lnTo>
                                  <a:pt x="44196" y="153924"/>
                                </a:lnTo>
                                <a:lnTo>
                                  <a:pt x="38100" y="166116"/>
                                </a:lnTo>
                                <a:lnTo>
                                  <a:pt x="32004" y="178308"/>
                                </a:lnTo>
                                <a:lnTo>
                                  <a:pt x="27432" y="190500"/>
                                </a:lnTo>
                                <a:lnTo>
                                  <a:pt x="22860" y="204216"/>
                                </a:lnTo>
                                <a:lnTo>
                                  <a:pt x="18288" y="216408"/>
                                </a:lnTo>
                                <a:lnTo>
                                  <a:pt x="15240" y="230124"/>
                                </a:lnTo>
                                <a:lnTo>
                                  <a:pt x="13716" y="243840"/>
                                </a:lnTo>
                                <a:lnTo>
                                  <a:pt x="12192" y="257556"/>
                                </a:lnTo>
                                <a:lnTo>
                                  <a:pt x="10668" y="271272"/>
                                </a:lnTo>
                                <a:lnTo>
                                  <a:pt x="10668" y="286512"/>
                                </a:lnTo>
                                <a:lnTo>
                                  <a:pt x="10668" y="1409700"/>
                                </a:lnTo>
                                <a:lnTo>
                                  <a:pt x="10668" y="1424940"/>
                                </a:lnTo>
                                <a:lnTo>
                                  <a:pt x="12192" y="1438656"/>
                                </a:lnTo>
                                <a:lnTo>
                                  <a:pt x="13716" y="1452372"/>
                                </a:lnTo>
                                <a:lnTo>
                                  <a:pt x="15240" y="1466088"/>
                                </a:lnTo>
                                <a:lnTo>
                                  <a:pt x="18288" y="1478280"/>
                                </a:lnTo>
                                <a:lnTo>
                                  <a:pt x="22860" y="1491996"/>
                                </a:lnTo>
                                <a:lnTo>
                                  <a:pt x="27432" y="1505712"/>
                                </a:lnTo>
                                <a:lnTo>
                                  <a:pt x="32004" y="1517904"/>
                                </a:lnTo>
                                <a:lnTo>
                                  <a:pt x="36576" y="1530096"/>
                                </a:lnTo>
                                <a:lnTo>
                                  <a:pt x="42672" y="1542288"/>
                                </a:lnTo>
                                <a:lnTo>
                                  <a:pt x="56388" y="1565148"/>
                                </a:lnTo>
                                <a:lnTo>
                                  <a:pt x="73152" y="1584960"/>
                                </a:lnTo>
                                <a:lnTo>
                                  <a:pt x="91440" y="1604772"/>
                                </a:lnTo>
                                <a:lnTo>
                                  <a:pt x="109728" y="1623060"/>
                                </a:lnTo>
                                <a:lnTo>
                                  <a:pt x="131064" y="1638300"/>
                                </a:lnTo>
                                <a:lnTo>
                                  <a:pt x="153924" y="1653540"/>
                                </a:lnTo>
                                <a:lnTo>
                                  <a:pt x="166116" y="1659636"/>
                                </a:lnTo>
                                <a:lnTo>
                                  <a:pt x="178308" y="1664208"/>
                                </a:lnTo>
                                <a:lnTo>
                                  <a:pt x="190500" y="1670304"/>
                                </a:lnTo>
                                <a:lnTo>
                                  <a:pt x="204216" y="1673352"/>
                                </a:lnTo>
                                <a:lnTo>
                                  <a:pt x="216408" y="1677924"/>
                                </a:lnTo>
                                <a:lnTo>
                                  <a:pt x="230124" y="1680972"/>
                                </a:lnTo>
                                <a:lnTo>
                                  <a:pt x="243840" y="1682496"/>
                                </a:lnTo>
                                <a:lnTo>
                                  <a:pt x="257556" y="1685544"/>
                                </a:lnTo>
                                <a:lnTo>
                                  <a:pt x="271272" y="1685544"/>
                                </a:lnTo>
                                <a:lnTo>
                                  <a:pt x="286512" y="1687068"/>
                                </a:lnTo>
                                <a:lnTo>
                                  <a:pt x="998220" y="1687068"/>
                                </a:lnTo>
                                <a:lnTo>
                                  <a:pt x="998220" y="1696212"/>
                                </a:lnTo>
                                <a:lnTo>
                                  <a:pt x="271272" y="1696212"/>
                                </a:lnTo>
                                <a:lnTo>
                                  <a:pt x="257556" y="1694688"/>
                                </a:lnTo>
                                <a:lnTo>
                                  <a:pt x="242316" y="1693164"/>
                                </a:lnTo>
                                <a:lnTo>
                                  <a:pt x="228600" y="1690116"/>
                                </a:lnTo>
                                <a:lnTo>
                                  <a:pt x="214884" y="1687068"/>
                                </a:lnTo>
                                <a:lnTo>
                                  <a:pt x="201168" y="1682496"/>
                                </a:lnTo>
                                <a:lnTo>
                                  <a:pt x="187452" y="1677924"/>
                                </a:lnTo>
                                <a:lnTo>
                                  <a:pt x="175260" y="1673352"/>
                                </a:lnTo>
                                <a:lnTo>
                                  <a:pt x="163068" y="1667256"/>
                                </a:lnTo>
                                <a:lnTo>
                                  <a:pt x="150876" y="1661160"/>
                                </a:lnTo>
                                <a:lnTo>
                                  <a:pt x="126492" y="1647444"/>
                                </a:lnTo>
                                <a:lnTo>
                                  <a:pt x="105156" y="1630680"/>
                                </a:lnTo>
                                <a:lnTo>
                                  <a:pt x="83820" y="1612392"/>
                                </a:lnTo>
                                <a:lnTo>
                                  <a:pt x="65532" y="1592580"/>
                                </a:lnTo>
                                <a:lnTo>
                                  <a:pt x="48768" y="1569720"/>
                                </a:lnTo>
                                <a:lnTo>
                                  <a:pt x="35052" y="1546860"/>
                                </a:lnTo>
                                <a:lnTo>
                                  <a:pt x="28956" y="1534668"/>
                                </a:lnTo>
                                <a:lnTo>
                                  <a:pt x="22860" y="1520952"/>
                                </a:lnTo>
                                <a:lnTo>
                                  <a:pt x="18288" y="1508760"/>
                                </a:lnTo>
                                <a:lnTo>
                                  <a:pt x="13716" y="1495044"/>
                                </a:lnTo>
                                <a:lnTo>
                                  <a:pt x="9144" y="1481328"/>
                                </a:lnTo>
                                <a:lnTo>
                                  <a:pt x="6096" y="1467612"/>
                                </a:lnTo>
                                <a:lnTo>
                                  <a:pt x="4572" y="1453896"/>
                                </a:lnTo>
                                <a:lnTo>
                                  <a:pt x="1524" y="1440180"/>
                                </a:lnTo>
                                <a:lnTo>
                                  <a:pt x="1524" y="1424940"/>
                                </a:lnTo>
                                <a:lnTo>
                                  <a:pt x="0" y="1409700"/>
                                </a:lnTo>
                                <a:lnTo>
                                  <a:pt x="0" y="286512"/>
                                </a:lnTo>
                                <a:lnTo>
                                  <a:pt x="1524" y="271272"/>
                                </a:lnTo>
                                <a:lnTo>
                                  <a:pt x="1524" y="257556"/>
                                </a:lnTo>
                                <a:lnTo>
                                  <a:pt x="3048" y="242316"/>
                                </a:lnTo>
                                <a:lnTo>
                                  <a:pt x="6096" y="228600"/>
                                </a:lnTo>
                                <a:lnTo>
                                  <a:pt x="9144" y="214884"/>
                                </a:lnTo>
                                <a:lnTo>
                                  <a:pt x="13716" y="201168"/>
                                </a:lnTo>
                                <a:lnTo>
                                  <a:pt x="18288" y="187452"/>
                                </a:lnTo>
                                <a:lnTo>
                                  <a:pt x="22860" y="175260"/>
                                </a:lnTo>
                                <a:lnTo>
                                  <a:pt x="28956" y="163068"/>
                                </a:lnTo>
                                <a:lnTo>
                                  <a:pt x="35052" y="149352"/>
                                </a:lnTo>
                                <a:lnTo>
                                  <a:pt x="48768" y="126492"/>
                                </a:lnTo>
                                <a:lnTo>
                                  <a:pt x="65532" y="105156"/>
                                </a:lnTo>
                                <a:lnTo>
                                  <a:pt x="83820" y="83820"/>
                                </a:lnTo>
                                <a:lnTo>
                                  <a:pt x="103632" y="65532"/>
                                </a:lnTo>
                                <a:lnTo>
                                  <a:pt x="126492" y="48768"/>
                                </a:lnTo>
                                <a:lnTo>
                                  <a:pt x="149352" y="35052"/>
                                </a:lnTo>
                                <a:lnTo>
                                  <a:pt x="163068" y="28956"/>
                                </a:lnTo>
                                <a:lnTo>
                                  <a:pt x="175260" y="22860"/>
                                </a:lnTo>
                                <a:lnTo>
                                  <a:pt x="187452" y="18288"/>
                                </a:lnTo>
                                <a:lnTo>
                                  <a:pt x="201168" y="13716"/>
                                </a:lnTo>
                                <a:lnTo>
                                  <a:pt x="214884" y="9144"/>
                                </a:lnTo>
                                <a:lnTo>
                                  <a:pt x="228600" y="6096"/>
                                </a:lnTo>
                                <a:lnTo>
                                  <a:pt x="242316" y="3048"/>
                                </a:lnTo>
                                <a:lnTo>
                                  <a:pt x="257556" y="1524"/>
                                </a:lnTo>
                                <a:lnTo>
                                  <a:pt x="271272" y="1524"/>
                                </a:lnTo>
                                <a:lnTo>
                                  <a:pt x="28651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47" name="Shape 2747"/>
                        <wps:cNvSpPr/>
                        <wps:spPr>
                          <a:xfrm>
                            <a:off x="1127760" y="705612"/>
                            <a:ext cx="996696" cy="1696212"/>
                          </a:xfrm>
                          <a:custGeom>
                            <a:avLst/>
                            <a:gdLst/>
                            <a:ahLst/>
                            <a:cxnLst/>
                            <a:rect l="0" t="0" r="0" b="0"/>
                            <a:pathLst>
                              <a:path w="996696" h="1696212">
                                <a:moveTo>
                                  <a:pt x="0" y="0"/>
                                </a:moveTo>
                                <a:lnTo>
                                  <a:pt x="711708" y="0"/>
                                </a:lnTo>
                                <a:lnTo>
                                  <a:pt x="725424" y="1524"/>
                                </a:lnTo>
                                <a:lnTo>
                                  <a:pt x="740664" y="1524"/>
                                </a:lnTo>
                                <a:lnTo>
                                  <a:pt x="754380" y="3048"/>
                                </a:lnTo>
                                <a:lnTo>
                                  <a:pt x="768096" y="6096"/>
                                </a:lnTo>
                                <a:lnTo>
                                  <a:pt x="781812" y="9144"/>
                                </a:lnTo>
                                <a:lnTo>
                                  <a:pt x="795528" y="13716"/>
                                </a:lnTo>
                                <a:lnTo>
                                  <a:pt x="809244" y="18288"/>
                                </a:lnTo>
                                <a:lnTo>
                                  <a:pt x="822960" y="22860"/>
                                </a:lnTo>
                                <a:lnTo>
                                  <a:pt x="835152" y="28956"/>
                                </a:lnTo>
                                <a:lnTo>
                                  <a:pt x="847344" y="35052"/>
                                </a:lnTo>
                                <a:lnTo>
                                  <a:pt x="870204" y="48768"/>
                                </a:lnTo>
                                <a:lnTo>
                                  <a:pt x="893064" y="65532"/>
                                </a:lnTo>
                                <a:lnTo>
                                  <a:pt x="912876" y="83820"/>
                                </a:lnTo>
                                <a:lnTo>
                                  <a:pt x="931164" y="103632"/>
                                </a:lnTo>
                                <a:lnTo>
                                  <a:pt x="947928" y="126492"/>
                                </a:lnTo>
                                <a:lnTo>
                                  <a:pt x="961644" y="149352"/>
                                </a:lnTo>
                                <a:lnTo>
                                  <a:pt x="969264" y="161544"/>
                                </a:lnTo>
                                <a:lnTo>
                                  <a:pt x="973836" y="175260"/>
                                </a:lnTo>
                                <a:lnTo>
                                  <a:pt x="979932" y="187452"/>
                                </a:lnTo>
                                <a:lnTo>
                                  <a:pt x="984504" y="201168"/>
                                </a:lnTo>
                                <a:lnTo>
                                  <a:pt x="987552" y="214884"/>
                                </a:lnTo>
                                <a:lnTo>
                                  <a:pt x="990600" y="228600"/>
                                </a:lnTo>
                                <a:lnTo>
                                  <a:pt x="993648" y="242316"/>
                                </a:lnTo>
                                <a:lnTo>
                                  <a:pt x="995172" y="257556"/>
                                </a:lnTo>
                                <a:lnTo>
                                  <a:pt x="996696" y="271272"/>
                                </a:lnTo>
                                <a:lnTo>
                                  <a:pt x="996696" y="1424940"/>
                                </a:lnTo>
                                <a:lnTo>
                                  <a:pt x="995172" y="1438656"/>
                                </a:lnTo>
                                <a:lnTo>
                                  <a:pt x="993648" y="1453896"/>
                                </a:lnTo>
                                <a:lnTo>
                                  <a:pt x="990600" y="1467612"/>
                                </a:lnTo>
                                <a:lnTo>
                                  <a:pt x="987552" y="1481328"/>
                                </a:lnTo>
                                <a:lnTo>
                                  <a:pt x="984504" y="1495044"/>
                                </a:lnTo>
                                <a:lnTo>
                                  <a:pt x="979932" y="1508760"/>
                                </a:lnTo>
                                <a:lnTo>
                                  <a:pt x="973836" y="1520952"/>
                                </a:lnTo>
                                <a:lnTo>
                                  <a:pt x="969264" y="1534668"/>
                                </a:lnTo>
                                <a:lnTo>
                                  <a:pt x="961644" y="1546860"/>
                                </a:lnTo>
                                <a:lnTo>
                                  <a:pt x="947928" y="1569720"/>
                                </a:lnTo>
                                <a:lnTo>
                                  <a:pt x="931164" y="1591056"/>
                                </a:lnTo>
                                <a:lnTo>
                                  <a:pt x="912876" y="1612392"/>
                                </a:lnTo>
                                <a:lnTo>
                                  <a:pt x="893064" y="1630680"/>
                                </a:lnTo>
                                <a:lnTo>
                                  <a:pt x="871728" y="1647444"/>
                                </a:lnTo>
                                <a:lnTo>
                                  <a:pt x="847344" y="1661160"/>
                                </a:lnTo>
                                <a:lnTo>
                                  <a:pt x="835152" y="1667256"/>
                                </a:lnTo>
                                <a:lnTo>
                                  <a:pt x="822960" y="1673352"/>
                                </a:lnTo>
                                <a:lnTo>
                                  <a:pt x="809244" y="1677924"/>
                                </a:lnTo>
                                <a:lnTo>
                                  <a:pt x="795528" y="1682496"/>
                                </a:lnTo>
                                <a:lnTo>
                                  <a:pt x="783336" y="1687068"/>
                                </a:lnTo>
                                <a:lnTo>
                                  <a:pt x="768096" y="1690116"/>
                                </a:lnTo>
                                <a:lnTo>
                                  <a:pt x="754380" y="1693164"/>
                                </a:lnTo>
                                <a:lnTo>
                                  <a:pt x="740664" y="1694688"/>
                                </a:lnTo>
                                <a:lnTo>
                                  <a:pt x="725424" y="1696212"/>
                                </a:lnTo>
                                <a:lnTo>
                                  <a:pt x="0" y="1696212"/>
                                </a:lnTo>
                                <a:lnTo>
                                  <a:pt x="0" y="1687068"/>
                                </a:lnTo>
                                <a:lnTo>
                                  <a:pt x="711708" y="1687068"/>
                                </a:lnTo>
                                <a:lnTo>
                                  <a:pt x="725424" y="1685544"/>
                                </a:lnTo>
                                <a:lnTo>
                                  <a:pt x="739140" y="1685544"/>
                                </a:lnTo>
                                <a:lnTo>
                                  <a:pt x="752856" y="1682496"/>
                                </a:lnTo>
                                <a:lnTo>
                                  <a:pt x="766572" y="1680972"/>
                                </a:lnTo>
                                <a:lnTo>
                                  <a:pt x="780288" y="1677924"/>
                                </a:lnTo>
                                <a:lnTo>
                                  <a:pt x="792480" y="1673352"/>
                                </a:lnTo>
                                <a:lnTo>
                                  <a:pt x="806196" y="1670304"/>
                                </a:lnTo>
                                <a:lnTo>
                                  <a:pt x="818388" y="1664208"/>
                                </a:lnTo>
                                <a:lnTo>
                                  <a:pt x="830580" y="1659636"/>
                                </a:lnTo>
                                <a:lnTo>
                                  <a:pt x="842772" y="1653540"/>
                                </a:lnTo>
                                <a:lnTo>
                                  <a:pt x="865632" y="1639824"/>
                                </a:lnTo>
                                <a:lnTo>
                                  <a:pt x="886968" y="1623060"/>
                                </a:lnTo>
                                <a:lnTo>
                                  <a:pt x="906780" y="1606296"/>
                                </a:lnTo>
                                <a:lnTo>
                                  <a:pt x="923544" y="1586484"/>
                                </a:lnTo>
                                <a:lnTo>
                                  <a:pt x="940308" y="1565148"/>
                                </a:lnTo>
                                <a:lnTo>
                                  <a:pt x="954024" y="1542288"/>
                                </a:lnTo>
                                <a:lnTo>
                                  <a:pt x="960120" y="1530096"/>
                                </a:lnTo>
                                <a:lnTo>
                                  <a:pt x="966216" y="1517904"/>
                                </a:lnTo>
                                <a:lnTo>
                                  <a:pt x="970788" y="1505712"/>
                                </a:lnTo>
                                <a:lnTo>
                                  <a:pt x="975360" y="1491996"/>
                                </a:lnTo>
                                <a:lnTo>
                                  <a:pt x="978408" y="1479804"/>
                                </a:lnTo>
                                <a:lnTo>
                                  <a:pt x="981456" y="1466088"/>
                                </a:lnTo>
                                <a:lnTo>
                                  <a:pt x="984504" y="1452372"/>
                                </a:lnTo>
                                <a:lnTo>
                                  <a:pt x="986028" y="1438656"/>
                                </a:lnTo>
                                <a:lnTo>
                                  <a:pt x="987552" y="1424940"/>
                                </a:lnTo>
                                <a:lnTo>
                                  <a:pt x="987552" y="272796"/>
                                </a:lnTo>
                                <a:lnTo>
                                  <a:pt x="986028" y="257556"/>
                                </a:lnTo>
                                <a:lnTo>
                                  <a:pt x="984504" y="243840"/>
                                </a:lnTo>
                                <a:lnTo>
                                  <a:pt x="981456" y="230124"/>
                                </a:lnTo>
                                <a:lnTo>
                                  <a:pt x="978408" y="217932"/>
                                </a:lnTo>
                                <a:lnTo>
                                  <a:pt x="975360" y="204216"/>
                                </a:lnTo>
                                <a:lnTo>
                                  <a:pt x="970788" y="192024"/>
                                </a:lnTo>
                                <a:lnTo>
                                  <a:pt x="966216" y="178308"/>
                                </a:lnTo>
                                <a:lnTo>
                                  <a:pt x="960120" y="166116"/>
                                </a:lnTo>
                                <a:lnTo>
                                  <a:pt x="954024" y="155448"/>
                                </a:lnTo>
                                <a:lnTo>
                                  <a:pt x="940308" y="132588"/>
                                </a:lnTo>
                                <a:lnTo>
                                  <a:pt x="925068" y="111252"/>
                                </a:lnTo>
                                <a:lnTo>
                                  <a:pt x="906780" y="91440"/>
                                </a:lnTo>
                                <a:lnTo>
                                  <a:pt x="886968" y="73152"/>
                                </a:lnTo>
                                <a:lnTo>
                                  <a:pt x="865632" y="57912"/>
                                </a:lnTo>
                                <a:lnTo>
                                  <a:pt x="842772" y="42672"/>
                                </a:lnTo>
                                <a:lnTo>
                                  <a:pt x="830580" y="36576"/>
                                </a:lnTo>
                                <a:lnTo>
                                  <a:pt x="818388" y="32004"/>
                                </a:lnTo>
                                <a:lnTo>
                                  <a:pt x="806196" y="27432"/>
                                </a:lnTo>
                                <a:lnTo>
                                  <a:pt x="794004" y="22860"/>
                                </a:lnTo>
                                <a:lnTo>
                                  <a:pt x="780288" y="18288"/>
                                </a:lnTo>
                                <a:lnTo>
                                  <a:pt x="766572" y="15240"/>
                                </a:lnTo>
                                <a:lnTo>
                                  <a:pt x="752856" y="13716"/>
                                </a:lnTo>
                                <a:lnTo>
                                  <a:pt x="739140" y="10668"/>
                                </a:lnTo>
                                <a:lnTo>
                                  <a:pt x="0" y="10668"/>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662" name="Rectangle 45662"/>
                        <wps:cNvSpPr/>
                        <wps:spPr>
                          <a:xfrm>
                            <a:off x="502920" y="848923"/>
                            <a:ext cx="1658671" cy="186306"/>
                          </a:xfrm>
                          <a:prstGeom prst="rect">
                            <a:avLst/>
                          </a:prstGeom>
                          <a:ln>
                            <a:noFill/>
                          </a:ln>
                        </wps:spPr>
                        <wps:txbx>
                          <w:txbxContent>
                            <w:p w14:paraId="07AE581E"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Finance and Audit</w:t>
                              </w:r>
                            </w:p>
                          </w:txbxContent>
                        </wps:txbx>
                        <wps:bodyPr horzOverflow="overflow" vert="horz" lIns="0" tIns="0" rIns="0" bIns="0" rtlCol="0">
                          <a:noAutofit/>
                        </wps:bodyPr>
                      </wps:wsp>
                      <wps:wsp>
                        <wps:cNvPr id="45666" name="Rectangle 45666"/>
                        <wps:cNvSpPr/>
                        <wps:spPr>
                          <a:xfrm>
                            <a:off x="1749555" y="848923"/>
                            <a:ext cx="42083" cy="186306"/>
                          </a:xfrm>
                          <a:prstGeom prst="rect">
                            <a:avLst/>
                          </a:prstGeom>
                          <a:ln>
                            <a:noFill/>
                          </a:ln>
                        </wps:spPr>
                        <wps:txbx>
                          <w:txbxContent>
                            <w:p w14:paraId="07AE581F"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45699" name="Rectangle 45699"/>
                        <wps:cNvSpPr/>
                        <wps:spPr>
                          <a:xfrm>
                            <a:off x="826008" y="993703"/>
                            <a:ext cx="796345" cy="186306"/>
                          </a:xfrm>
                          <a:prstGeom prst="rect">
                            <a:avLst/>
                          </a:prstGeom>
                          <a:ln>
                            <a:noFill/>
                          </a:ln>
                        </wps:spPr>
                        <wps:txbx>
                          <w:txbxContent>
                            <w:p w14:paraId="07AE5820"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Committee</w:t>
                              </w:r>
                            </w:p>
                          </w:txbxContent>
                        </wps:txbx>
                        <wps:bodyPr horzOverflow="overflow" vert="horz" lIns="0" tIns="0" rIns="0" bIns="0" rtlCol="0">
                          <a:noAutofit/>
                        </wps:bodyPr>
                      </wps:wsp>
                      <wps:wsp>
                        <wps:cNvPr id="45700" name="Rectangle 45700"/>
                        <wps:cNvSpPr/>
                        <wps:spPr>
                          <a:xfrm>
                            <a:off x="1424976" y="993703"/>
                            <a:ext cx="42083" cy="186306"/>
                          </a:xfrm>
                          <a:prstGeom prst="rect">
                            <a:avLst/>
                          </a:prstGeom>
                          <a:ln>
                            <a:noFill/>
                          </a:ln>
                        </wps:spPr>
                        <wps:txbx>
                          <w:txbxContent>
                            <w:p w14:paraId="07AE5821"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752" name="Rectangle 2752"/>
                        <wps:cNvSpPr/>
                        <wps:spPr>
                          <a:xfrm>
                            <a:off x="1126236" y="1140008"/>
                            <a:ext cx="42083" cy="186306"/>
                          </a:xfrm>
                          <a:prstGeom prst="rect">
                            <a:avLst/>
                          </a:prstGeom>
                          <a:ln>
                            <a:noFill/>
                          </a:ln>
                        </wps:spPr>
                        <wps:txbx>
                          <w:txbxContent>
                            <w:p w14:paraId="07AE5822" w14:textId="77777777" w:rsidR="00E43841" w:rsidRDefault="00E43841">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753" name="Rectangle 2753"/>
                        <wps:cNvSpPr/>
                        <wps:spPr>
                          <a:xfrm>
                            <a:off x="461769" y="1286312"/>
                            <a:ext cx="1807670" cy="186306"/>
                          </a:xfrm>
                          <a:prstGeom prst="rect">
                            <a:avLst/>
                          </a:prstGeom>
                          <a:ln>
                            <a:noFill/>
                          </a:ln>
                        </wps:spPr>
                        <wps:txbx>
                          <w:txbxContent>
                            <w:p w14:paraId="07AE5823" w14:textId="77777777" w:rsidR="00E43841" w:rsidRDefault="00E43841">
                              <w:pPr>
                                <w:spacing w:after="160" w:line="259" w:lineRule="auto"/>
                                <w:ind w:left="0" w:firstLine="0"/>
                              </w:pPr>
                              <w:r>
                                <w:rPr>
                                  <w:rFonts w:ascii="Times New Roman" w:eastAsia="Times New Roman" w:hAnsi="Times New Roman" w:cs="Times New Roman"/>
                                  <w:sz w:val="20"/>
                                </w:rPr>
                                <w:t xml:space="preserve">The Trust Board may </w:t>
                              </w:r>
                            </w:p>
                          </w:txbxContent>
                        </wps:txbx>
                        <wps:bodyPr horzOverflow="overflow" vert="horz" lIns="0" tIns="0" rIns="0" bIns="0" rtlCol="0">
                          <a:noAutofit/>
                        </wps:bodyPr>
                      </wps:wsp>
                      <wps:wsp>
                        <wps:cNvPr id="2754" name="Rectangle 2754"/>
                        <wps:cNvSpPr/>
                        <wps:spPr>
                          <a:xfrm>
                            <a:off x="446529" y="1432616"/>
                            <a:ext cx="1850481" cy="186306"/>
                          </a:xfrm>
                          <a:prstGeom prst="rect">
                            <a:avLst/>
                          </a:prstGeom>
                          <a:ln>
                            <a:noFill/>
                          </a:ln>
                        </wps:spPr>
                        <wps:txbx>
                          <w:txbxContent>
                            <w:p w14:paraId="07AE5824" w14:textId="77777777" w:rsidR="00E43841" w:rsidRDefault="00E43841">
                              <w:pPr>
                                <w:spacing w:after="160" w:line="259" w:lineRule="auto"/>
                                <w:ind w:left="0" w:firstLine="0"/>
                              </w:pPr>
                              <w:r>
                                <w:rPr>
                                  <w:rFonts w:ascii="Times New Roman" w:eastAsia="Times New Roman" w:hAnsi="Times New Roman" w:cs="Times New Roman"/>
                                  <w:sz w:val="20"/>
                                </w:rPr>
                                <w:t xml:space="preserve">delegate the majority of its </w:t>
                              </w:r>
                            </w:p>
                          </w:txbxContent>
                        </wps:txbx>
                        <wps:bodyPr horzOverflow="overflow" vert="horz" lIns="0" tIns="0" rIns="0" bIns="0" rtlCol="0">
                          <a:noAutofit/>
                        </wps:bodyPr>
                      </wps:wsp>
                      <wps:wsp>
                        <wps:cNvPr id="2755" name="Rectangle 2755"/>
                        <wps:cNvSpPr/>
                        <wps:spPr>
                          <a:xfrm>
                            <a:off x="394713" y="1578921"/>
                            <a:ext cx="1988286" cy="186306"/>
                          </a:xfrm>
                          <a:prstGeom prst="rect">
                            <a:avLst/>
                          </a:prstGeom>
                          <a:ln>
                            <a:noFill/>
                          </a:ln>
                        </wps:spPr>
                        <wps:txbx>
                          <w:txbxContent>
                            <w:p w14:paraId="07AE5825" w14:textId="77777777" w:rsidR="00E43841" w:rsidRDefault="00E43841">
                              <w:pPr>
                                <w:spacing w:after="160" w:line="259" w:lineRule="auto"/>
                                <w:ind w:left="0" w:firstLine="0"/>
                              </w:pPr>
                              <w:r>
                                <w:rPr>
                                  <w:rFonts w:ascii="Times New Roman" w:eastAsia="Times New Roman" w:hAnsi="Times New Roman" w:cs="Times New Roman"/>
                                  <w:sz w:val="20"/>
                                </w:rPr>
                                <w:t xml:space="preserve">financial responsibilities to a </w:t>
                              </w:r>
                            </w:p>
                          </w:txbxContent>
                        </wps:txbx>
                        <wps:bodyPr horzOverflow="overflow" vert="horz" lIns="0" tIns="0" rIns="0" bIns="0" rtlCol="0">
                          <a:noAutofit/>
                        </wps:bodyPr>
                      </wps:wsp>
                      <wps:wsp>
                        <wps:cNvPr id="2756" name="Rectangle 2756"/>
                        <wps:cNvSpPr/>
                        <wps:spPr>
                          <a:xfrm>
                            <a:off x="626362" y="1725225"/>
                            <a:ext cx="1369994" cy="186306"/>
                          </a:xfrm>
                          <a:prstGeom prst="rect">
                            <a:avLst/>
                          </a:prstGeom>
                          <a:ln>
                            <a:noFill/>
                          </a:ln>
                        </wps:spPr>
                        <wps:txbx>
                          <w:txbxContent>
                            <w:p w14:paraId="07AE5826" w14:textId="77777777" w:rsidR="00E43841" w:rsidRDefault="00E43841">
                              <w:pPr>
                                <w:spacing w:after="160" w:line="259" w:lineRule="auto"/>
                                <w:ind w:left="0" w:firstLine="0"/>
                              </w:pPr>
                              <w:r>
                                <w:rPr>
                                  <w:rFonts w:ascii="Times New Roman" w:eastAsia="Times New Roman" w:hAnsi="Times New Roman" w:cs="Times New Roman"/>
                                  <w:sz w:val="20"/>
                                </w:rPr>
                                <w:t xml:space="preserve">Finance and Audit Committee </w:t>
                              </w:r>
                            </w:p>
                          </w:txbxContent>
                        </wps:txbx>
                        <wps:bodyPr horzOverflow="overflow" vert="horz" lIns="0" tIns="0" rIns="0" bIns="0" rtlCol="0">
                          <a:noAutofit/>
                        </wps:bodyPr>
                      </wps:wsp>
                      <wps:wsp>
                        <wps:cNvPr id="2758" name="Shape 2758"/>
                        <wps:cNvSpPr/>
                        <wps:spPr>
                          <a:xfrm>
                            <a:off x="3470148" y="826008"/>
                            <a:ext cx="1004316" cy="1620012"/>
                          </a:xfrm>
                          <a:custGeom>
                            <a:avLst/>
                            <a:gdLst/>
                            <a:ahLst/>
                            <a:cxnLst/>
                            <a:rect l="0" t="0" r="0" b="0"/>
                            <a:pathLst>
                              <a:path w="1004316" h="1620012">
                                <a:moveTo>
                                  <a:pt x="259080" y="0"/>
                                </a:moveTo>
                                <a:lnTo>
                                  <a:pt x="1004316" y="0"/>
                                </a:lnTo>
                                <a:lnTo>
                                  <a:pt x="1004316" y="9144"/>
                                </a:lnTo>
                                <a:lnTo>
                                  <a:pt x="259080" y="9144"/>
                                </a:lnTo>
                                <a:lnTo>
                                  <a:pt x="246888" y="10668"/>
                                </a:lnTo>
                                <a:lnTo>
                                  <a:pt x="233172" y="12192"/>
                                </a:lnTo>
                                <a:lnTo>
                                  <a:pt x="219456" y="15240"/>
                                </a:lnTo>
                                <a:lnTo>
                                  <a:pt x="207264" y="18288"/>
                                </a:lnTo>
                                <a:lnTo>
                                  <a:pt x="195072" y="21336"/>
                                </a:lnTo>
                                <a:lnTo>
                                  <a:pt x="182880" y="25908"/>
                                </a:lnTo>
                                <a:lnTo>
                                  <a:pt x="170688" y="30480"/>
                                </a:lnTo>
                                <a:lnTo>
                                  <a:pt x="147828" y="41148"/>
                                </a:lnTo>
                                <a:lnTo>
                                  <a:pt x="126492" y="54864"/>
                                </a:lnTo>
                                <a:lnTo>
                                  <a:pt x="105156" y="70104"/>
                                </a:lnTo>
                                <a:lnTo>
                                  <a:pt x="86868" y="86868"/>
                                </a:lnTo>
                                <a:lnTo>
                                  <a:pt x="70104" y="105156"/>
                                </a:lnTo>
                                <a:lnTo>
                                  <a:pt x="54864" y="124968"/>
                                </a:lnTo>
                                <a:lnTo>
                                  <a:pt x="41148" y="147828"/>
                                </a:lnTo>
                                <a:lnTo>
                                  <a:pt x="30480" y="170688"/>
                                </a:lnTo>
                                <a:lnTo>
                                  <a:pt x="25908" y="182880"/>
                                </a:lnTo>
                                <a:lnTo>
                                  <a:pt x="21336" y="195073"/>
                                </a:lnTo>
                                <a:lnTo>
                                  <a:pt x="18288" y="207264"/>
                                </a:lnTo>
                                <a:lnTo>
                                  <a:pt x="15240" y="219456"/>
                                </a:lnTo>
                                <a:lnTo>
                                  <a:pt x="12192" y="233172"/>
                                </a:lnTo>
                                <a:lnTo>
                                  <a:pt x="10668" y="245364"/>
                                </a:lnTo>
                                <a:lnTo>
                                  <a:pt x="10668" y="259080"/>
                                </a:lnTo>
                                <a:lnTo>
                                  <a:pt x="9144" y="272797"/>
                                </a:lnTo>
                                <a:lnTo>
                                  <a:pt x="9144" y="1345692"/>
                                </a:lnTo>
                                <a:lnTo>
                                  <a:pt x="9144" y="1359408"/>
                                </a:lnTo>
                                <a:lnTo>
                                  <a:pt x="10668" y="1373124"/>
                                </a:lnTo>
                                <a:lnTo>
                                  <a:pt x="12192" y="1386840"/>
                                </a:lnTo>
                                <a:lnTo>
                                  <a:pt x="15240" y="1399032"/>
                                </a:lnTo>
                                <a:lnTo>
                                  <a:pt x="18288" y="1411224"/>
                                </a:lnTo>
                                <a:lnTo>
                                  <a:pt x="21336" y="1424940"/>
                                </a:lnTo>
                                <a:lnTo>
                                  <a:pt x="25908" y="1437132"/>
                                </a:lnTo>
                                <a:lnTo>
                                  <a:pt x="30480" y="1449324"/>
                                </a:lnTo>
                                <a:lnTo>
                                  <a:pt x="41148" y="1472184"/>
                                </a:lnTo>
                                <a:lnTo>
                                  <a:pt x="54864" y="1493520"/>
                                </a:lnTo>
                                <a:lnTo>
                                  <a:pt x="70104" y="1513332"/>
                                </a:lnTo>
                                <a:lnTo>
                                  <a:pt x="86868" y="1533144"/>
                                </a:lnTo>
                                <a:lnTo>
                                  <a:pt x="105156" y="1549908"/>
                                </a:lnTo>
                                <a:lnTo>
                                  <a:pt x="124968" y="1565148"/>
                                </a:lnTo>
                                <a:lnTo>
                                  <a:pt x="147828" y="1577340"/>
                                </a:lnTo>
                                <a:lnTo>
                                  <a:pt x="170688" y="1589532"/>
                                </a:lnTo>
                                <a:lnTo>
                                  <a:pt x="182880" y="1594104"/>
                                </a:lnTo>
                                <a:lnTo>
                                  <a:pt x="195072" y="1597152"/>
                                </a:lnTo>
                                <a:lnTo>
                                  <a:pt x="207264" y="1601724"/>
                                </a:lnTo>
                                <a:lnTo>
                                  <a:pt x="219456" y="1604772"/>
                                </a:lnTo>
                                <a:lnTo>
                                  <a:pt x="233172" y="1606296"/>
                                </a:lnTo>
                                <a:lnTo>
                                  <a:pt x="245364" y="1607820"/>
                                </a:lnTo>
                                <a:lnTo>
                                  <a:pt x="259080" y="1609344"/>
                                </a:lnTo>
                                <a:lnTo>
                                  <a:pt x="1004316" y="1609344"/>
                                </a:lnTo>
                                <a:lnTo>
                                  <a:pt x="1004316" y="1620012"/>
                                </a:lnTo>
                                <a:lnTo>
                                  <a:pt x="272796" y="1620012"/>
                                </a:lnTo>
                                <a:lnTo>
                                  <a:pt x="259080" y="1618488"/>
                                </a:lnTo>
                                <a:lnTo>
                                  <a:pt x="245364" y="1618488"/>
                                </a:lnTo>
                                <a:lnTo>
                                  <a:pt x="231648" y="1616964"/>
                                </a:lnTo>
                                <a:lnTo>
                                  <a:pt x="217932" y="1613916"/>
                                </a:lnTo>
                                <a:lnTo>
                                  <a:pt x="204216" y="1610868"/>
                                </a:lnTo>
                                <a:lnTo>
                                  <a:pt x="192024" y="1606296"/>
                                </a:lnTo>
                                <a:lnTo>
                                  <a:pt x="179832" y="1603248"/>
                                </a:lnTo>
                                <a:lnTo>
                                  <a:pt x="167640" y="1597152"/>
                                </a:lnTo>
                                <a:lnTo>
                                  <a:pt x="143256" y="1586484"/>
                                </a:lnTo>
                                <a:lnTo>
                                  <a:pt x="120396" y="1572768"/>
                                </a:lnTo>
                                <a:lnTo>
                                  <a:pt x="99060" y="1557528"/>
                                </a:lnTo>
                                <a:lnTo>
                                  <a:pt x="80772" y="1539240"/>
                                </a:lnTo>
                                <a:lnTo>
                                  <a:pt x="62484" y="1519428"/>
                                </a:lnTo>
                                <a:lnTo>
                                  <a:pt x="47244" y="1499616"/>
                                </a:lnTo>
                                <a:lnTo>
                                  <a:pt x="33528" y="1476756"/>
                                </a:lnTo>
                                <a:lnTo>
                                  <a:pt x="21336" y="1452372"/>
                                </a:lnTo>
                                <a:lnTo>
                                  <a:pt x="16764" y="1440180"/>
                                </a:lnTo>
                                <a:lnTo>
                                  <a:pt x="12192" y="1427988"/>
                                </a:lnTo>
                                <a:lnTo>
                                  <a:pt x="9144" y="1414272"/>
                                </a:lnTo>
                                <a:lnTo>
                                  <a:pt x="6096" y="1402080"/>
                                </a:lnTo>
                                <a:lnTo>
                                  <a:pt x="3048" y="1388364"/>
                                </a:lnTo>
                                <a:lnTo>
                                  <a:pt x="1524" y="1374648"/>
                                </a:lnTo>
                                <a:lnTo>
                                  <a:pt x="0" y="1360932"/>
                                </a:lnTo>
                                <a:lnTo>
                                  <a:pt x="0" y="272797"/>
                                </a:lnTo>
                                <a:lnTo>
                                  <a:pt x="0" y="259080"/>
                                </a:lnTo>
                                <a:lnTo>
                                  <a:pt x="1524" y="245364"/>
                                </a:lnTo>
                                <a:lnTo>
                                  <a:pt x="3048" y="231648"/>
                                </a:lnTo>
                                <a:lnTo>
                                  <a:pt x="6096" y="217932"/>
                                </a:lnTo>
                                <a:lnTo>
                                  <a:pt x="9144" y="205740"/>
                                </a:lnTo>
                                <a:lnTo>
                                  <a:pt x="12192" y="192024"/>
                                </a:lnTo>
                                <a:lnTo>
                                  <a:pt x="16764" y="179832"/>
                                </a:lnTo>
                                <a:lnTo>
                                  <a:pt x="21336" y="167640"/>
                                </a:lnTo>
                                <a:lnTo>
                                  <a:pt x="33528" y="143256"/>
                                </a:lnTo>
                                <a:lnTo>
                                  <a:pt x="47244" y="120397"/>
                                </a:lnTo>
                                <a:lnTo>
                                  <a:pt x="62484" y="99060"/>
                                </a:lnTo>
                                <a:lnTo>
                                  <a:pt x="79248" y="80773"/>
                                </a:lnTo>
                                <a:lnTo>
                                  <a:pt x="99060" y="62485"/>
                                </a:lnTo>
                                <a:lnTo>
                                  <a:pt x="120396" y="47244"/>
                                </a:lnTo>
                                <a:lnTo>
                                  <a:pt x="143256" y="33528"/>
                                </a:lnTo>
                                <a:lnTo>
                                  <a:pt x="166116" y="21336"/>
                                </a:lnTo>
                                <a:lnTo>
                                  <a:pt x="179832" y="16764"/>
                                </a:lnTo>
                                <a:lnTo>
                                  <a:pt x="192024" y="12192"/>
                                </a:lnTo>
                                <a:lnTo>
                                  <a:pt x="204216" y="9144"/>
                                </a:lnTo>
                                <a:lnTo>
                                  <a:pt x="217932" y="6097"/>
                                </a:lnTo>
                                <a:lnTo>
                                  <a:pt x="231648" y="3048"/>
                                </a:lnTo>
                                <a:lnTo>
                                  <a:pt x="245364" y="1524"/>
                                </a:lnTo>
                                <a:lnTo>
                                  <a:pt x="259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59" name="Shape 2759"/>
                        <wps:cNvSpPr/>
                        <wps:spPr>
                          <a:xfrm>
                            <a:off x="4474464" y="826008"/>
                            <a:ext cx="1004316" cy="1620012"/>
                          </a:xfrm>
                          <a:custGeom>
                            <a:avLst/>
                            <a:gdLst/>
                            <a:ahLst/>
                            <a:cxnLst/>
                            <a:rect l="0" t="0" r="0" b="0"/>
                            <a:pathLst>
                              <a:path w="1004316" h="1620012">
                                <a:moveTo>
                                  <a:pt x="0" y="0"/>
                                </a:moveTo>
                                <a:lnTo>
                                  <a:pt x="745236" y="0"/>
                                </a:lnTo>
                                <a:lnTo>
                                  <a:pt x="758952" y="1524"/>
                                </a:lnTo>
                                <a:lnTo>
                                  <a:pt x="772668" y="3048"/>
                                </a:lnTo>
                                <a:lnTo>
                                  <a:pt x="786384" y="6097"/>
                                </a:lnTo>
                                <a:lnTo>
                                  <a:pt x="798576" y="9144"/>
                                </a:lnTo>
                                <a:lnTo>
                                  <a:pt x="812292" y="12192"/>
                                </a:lnTo>
                                <a:lnTo>
                                  <a:pt x="824484" y="16764"/>
                                </a:lnTo>
                                <a:lnTo>
                                  <a:pt x="836676" y="21336"/>
                                </a:lnTo>
                                <a:lnTo>
                                  <a:pt x="861060" y="33528"/>
                                </a:lnTo>
                                <a:lnTo>
                                  <a:pt x="883920" y="47244"/>
                                </a:lnTo>
                                <a:lnTo>
                                  <a:pt x="905256" y="62485"/>
                                </a:lnTo>
                                <a:lnTo>
                                  <a:pt x="923544" y="79248"/>
                                </a:lnTo>
                                <a:lnTo>
                                  <a:pt x="941832" y="99060"/>
                                </a:lnTo>
                                <a:lnTo>
                                  <a:pt x="957072" y="120397"/>
                                </a:lnTo>
                                <a:lnTo>
                                  <a:pt x="970788" y="143256"/>
                                </a:lnTo>
                                <a:lnTo>
                                  <a:pt x="982980" y="166116"/>
                                </a:lnTo>
                                <a:lnTo>
                                  <a:pt x="987552" y="179832"/>
                                </a:lnTo>
                                <a:lnTo>
                                  <a:pt x="992124" y="192024"/>
                                </a:lnTo>
                                <a:lnTo>
                                  <a:pt x="995172" y="204216"/>
                                </a:lnTo>
                                <a:lnTo>
                                  <a:pt x="998220" y="217932"/>
                                </a:lnTo>
                                <a:lnTo>
                                  <a:pt x="1001268" y="231648"/>
                                </a:lnTo>
                                <a:lnTo>
                                  <a:pt x="1002792" y="245364"/>
                                </a:lnTo>
                                <a:lnTo>
                                  <a:pt x="1004316" y="259080"/>
                                </a:lnTo>
                                <a:lnTo>
                                  <a:pt x="1004316" y="1360932"/>
                                </a:lnTo>
                                <a:lnTo>
                                  <a:pt x="1002792" y="1374648"/>
                                </a:lnTo>
                                <a:lnTo>
                                  <a:pt x="1001268" y="1388364"/>
                                </a:lnTo>
                                <a:lnTo>
                                  <a:pt x="998220" y="1400556"/>
                                </a:lnTo>
                                <a:lnTo>
                                  <a:pt x="995172" y="1414272"/>
                                </a:lnTo>
                                <a:lnTo>
                                  <a:pt x="992124" y="1427988"/>
                                </a:lnTo>
                                <a:lnTo>
                                  <a:pt x="987552" y="1440180"/>
                                </a:lnTo>
                                <a:lnTo>
                                  <a:pt x="982980" y="1452372"/>
                                </a:lnTo>
                                <a:lnTo>
                                  <a:pt x="970788" y="1476756"/>
                                </a:lnTo>
                                <a:lnTo>
                                  <a:pt x="957072" y="1498092"/>
                                </a:lnTo>
                                <a:lnTo>
                                  <a:pt x="941832" y="1519428"/>
                                </a:lnTo>
                                <a:lnTo>
                                  <a:pt x="925068" y="1539240"/>
                                </a:lnTo>
                                <a:lnTo>
                                  <a:pt x="905256" y="1557528"/>
                                </a:lnTo>
                                <a:lnTo>
                                  <a:pt x="883920" y="1572768"/>
                                </a:lnTo>
                                <a:lnTo>
                                  <a:pt x="861060" y="1586484"/>
                                </a:lnTo>
                                <a:lnTo>
                                  <a:pt x="838200" y="1597152"/>
                                </a:lnTo>
                                <a:lnTo>
                                  <a:pt x="824484" y="1603248"/>
                                </a:lnTo>
                                <a:lnTo>
                                  <a:pt x="812292" y="1606296"/>
                                </a:lnTo>
                                <a:lnTo>
                                  <a:pt x="800100" y="1610868"/>
                                </a:lnTo>
                                <a:lnTo>
                                  <a:pt x="786384" y="1613916"/>
                                </a:lnTo>
                                <a:lnTo>
                                  <a:pt x="772668" y="1615440"/>
                                </a:lnTo>
                                <a:lnTo>
                                  <a:pt x="758952" y="1618488"/>
                                </a:lnTo>
                                <a:lnTo>
                                  <a:pt x="745236" y="1618488"/>
                                </a:lnTo>
                                <a:lnTo>
                                  <a:pt x="731520" y="1620012"/>
                                </a:lnTo>
                                <a:lnTo>
                                  <a:pt x="0" y="1620012"/>
                                </a:lnTo>
                                <a:lnTo>
                                  <a:pt x="0" y="1609344"/>
                                </a:lnTo>
                                <a:lnTo>
                                  <a:pt x="745236" y="1609344"/>
                                </a:lnTo>
                                <a:lnTo>
                                  <a:pt x="757428" y="1607820"/>
                                </a:lnTo>
                                <a:lnTo>
                                  <a:pt x="771144" y="1606296"/>
                                </a:lnTo>
                                <a:lnTo>
                                  <a:pt x="784860" y="1604772"/>
                                </a:lnTo>
                                <a:lnTo>
                                  <a:pt x="797052" y="1601724"/>
                                </a:lnTo>
                                <a:lnTo>
                                  <a:pt x="809244" y="1598676"/>
                                </a:lnTo>
                                <a:lnTo>
                                  <a:pt x="821436" y="1594104"/>
                                </a:lnTo>
                                <a:lnTo>
                                  <a:pt x="833628" y="1589532"/>
                                </a:lnTo>
                                <a:lnTo>
                                  <a:pt x="856488" y="1577340"/>
                                </a:lnTo>
                                <a:lnTo>
                                  <a:pt x="877824" y="1565148"/>
                                </a:lnTo>
                                <a:lnTo>
                                  <a:pt x="899160" y="1549908"/>
                                </a:lnTo>
                                <a:lnTo>
                                  <a:pt x="917448" y="1533144"/>
                                </a:lnTo>
                                <a:lnTo>
                                  <a:pt x="934212" y="1513332"/>
                                </a:lnTo>
                                <a:lnTo>
                                  <a:pt x="949452" y="1493520"/>
                                </a:lnTo>
                                <a:lnTo>
                                  <a:pt x="963168" y="1472184"/>
                                </a:lnTo>
                                <a:lnTo>
                                  <a:pt x="973836" y="1449324"/>
                                </a:lnTo>
                                <a:lnTo>
                                  <a:pt x="978408" y="1437132"/>
                                </a:lnTo>
                                <a:lnTo>
                                  <a:pt x="982980" y="1424940"/>
                                </a:lnTo>
                                <a:lnTo>
                                  <a:pt x="986028" y="1412748"/>
                                </a:lnTo>
                                <a:lnTo>
                                  <a:pt x="989076" y="1399032"/>
                                </a:lnTo>
                                <a:lnTo>
                                  <a:pt x="992124" y="1386840"/>
                                </a:lnTo>
                                <a:lnTo>
                                  <a:pt x="993648" y="1373124"/>
                                </a:lnTo>
                                <a:lnTo>
                                  <a:pt x="993648" y="1359408"/>
                                </a:lnTo>
                                <a:lnTo>
                                  <a:pt x="995172" y="1345692"/>
                                </a:lnTo>
                                <a:lnTo>
                                  <a:pt x="995172" y="272797"/>
                                </a:lnTo>
                                <a:lnTo>
                                  <a:pt x="993648" y="259080"/>
                                </a:lnTo>
                                <a:lnTo>
                                  <a:pt x="993648" y="246888"/>
                                </a:lnTo>
                                <a:lnTo>
                                  <a:pt x="992124" y="233172"/>
                                </a:lnTo>
                                <a:lnTo>
                                  <a:pt x="989076" y="219456"/>
                                </a:lnTo>
                                <a:lnTo>
                                  <a:pt x="986028" y="207264"/>
                                </a:lnTo>
                                <a:lnTo>
                                  <a:pt x="982980" y="195073"/>
                                </a:lnTo>
                                <a:lnTo>
                                  <a:pt x="978408" y="182880"/>
                                </a:lnTo>
                                <a:lnTo>
                                  <a:pt x="973836" y="170688"/>
                                </a:lnTo>
                                <a:lnTo>
                                  <a:pt x="963168" y="147828"/>
                                </a:lnTo>
                                <a:lnTo>
                                  <a:pt x="949452" y="126492"/>
                                </a:lnTo>
                                <a:lnTo>
                                  <a:pt x="934212" y="105156"/>
                                </a:lnTo>
                                <a:lnTo>
                                  <a:pt x="917448" y="86868"/>
                                </a:lnTo>
                                <a:lnTo>
                                  <a:pt x="899160" y="70104"/>
                                </a:lnTo>
                                <a:lnTo>
                                  <a:pt x="879348" y="54864"/>
                                </a:lnTo>
                                <a:lnTo>
                                  <a:pt x="856488" y="41148"/>
                                </a:lnTo>
                                <a:lnTo>
                                  <a:pt x="833628" y="30480"/>
                                </a:lnTo>
                                <a:lnTo>
                                  <a:pt x="821436" y="25908"/>
                                </a:lnTo>
                                <a:lnTo>
                                  <a:pt x="809244" y="21336"/>
                                </a:lnTo>
                                <a:lnTo>
                                  <a:pt x="797052" y="18288"/>
                                </a:lnTo>
                                <a:lnTo>
                                  <a:pt x="784860" y="15240"/>
                                </a:lnTo>
                                <a:lnTo>
                                  <a:pt x="771144" y="12192"/>
                                </a:lnTo>
                                <a:lnTo>
                                  <a:pt x="758952" y="10668"/>
                                </a:lnTo>
                                <a:lnTo>
                                  <a:pt x="745236" y="10668"/>
                                </a:lnTo>
                                <a:lnTo>
                                  <a:pt x="731520" y="9144"/>
                                </a:lnTo>
                                <a:lnTo>
                                  <a:pt x="0" y="914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697" name="Rectangle 45697"/>
                        <wps:cNvSpPr/>
                        <wps:spPr>
                          <a:xfrm>
                            <a:off x="4126990" y="964747"/>
                            <a:ext cx="920047" cy="186306"/>
                          </a:xfrm>
                          <a:prstGeom prst="rect">
                            <a:avLst/>
                          </a:prstGeom>
                          <a:ln>
                            <a:noFill/>
                          </a:ln>
                        </wps:spPr>
                        <wps:txbx>
                          <w:txbxContent>
                            <w:p w14:paraId="07AE5827"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Headteacher</w:t>
                              </w:r>
                            </w:p>
                          </w:txbxContent>
                        </wps:txbx>
                        <wps:bodyPr horzOverflow="overflow" vert="horz" lIns="0" tIns="0" rIns="0" bIns="0" rtlCol="0">
                          <a:noAutofit/>
                        </wps:bodyPr>
                      </wps:wsp>
                      <wps:wsp>
                        <wps:cNvPr id="45698" name="Rectangle 45698"/>
                        <wps:cNvSpPr/>
                        <wps:spPr>
                          <a:xfrm>
                            <a:off x="4818968" y="964747"/>
                            <a:ext cx="42083" cy="186306"/>
                          </a:xfrm>
                          <a:prstGeom prst="rect">
                            <a:avLst/>
                          </a:prstGeom>
                          <a:ln>
                            <a:noFill/>
                          </a:ln>
                        </wps:spPr>
                        <wps:txbx>
                          <w:txbxContent>
                            <w:p w14:paraId="07AE5828"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762" name="Rectangle 2762"/>
                        <wps:cNvSpPr/>
                        <wps:spPr>
                          <a:xfrm>
                            <a:off x="4472938" y="1111052"/>
                            <a:ext cx="42083" cy="186306"/>
                          </a:xfrm>
                          <a:prstGeom prst="rect">
                            <a:avLst/>
                          </a:prstGeom>
                          <a:ln>
                            <a:noFill/>
                          </a:ln>
                        </wps:spPr>
                        <wps:txbx>
                          <w:txbxContent>
                            <w:p w14:paraId="07AE5829" w14:textId="77777777" w:rsidR="00E43841" w:rsidRDefault="00E43841">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763" name="Rectangle 2763"/>
                        <wps:cNvSpPr/>
                        <wps:spPr>
                          <a:xfrm>
                            <a:off x="3808472" y="1257357"/>
                            <a:ext cx="1959908" cy="186306"/>
                          </a:xfrm>
                          <a:prstGeom prst="rect">
                            <a:avLst/>
                          </a:prstGeom>
                          <a:ln>
                            <a:noFill/>
                          </a:ln>
                        </wps:spPr>
                        <wps:txbx>
                          <w:txbxContent>
                            <w:p w14:paraId="07AE582A" w14:textId="77777777" w:rsidR="00E43841" w:rsidRDefault="00E43841">
                              <w:pPr>
                                <w:spacing w:after="160" w:line="259" w:lineRule="auto"/>
                                <w:ind w:left="0" w:firstLine="0"/>
                              </w:pPr>
                              <w:r>
                                <w:rPr>
                                  <w:rFonts w:ascii="Times New Roman" w:eastAsia="Times New Roman" w:hAnsi="Times New Roman" w:cs="Times New Roman"/>
                                  <w:sz w:val="20"/>
                                </w:rPr>
                                <w:t xml:space="preserve">Provides overall tactical and </w:t>
                              </w:r>
                            </w:p>
                          </w:txbxContent>
                        </wps:txbx>
                        <wps:bodyPr horzOverflow="overflow" vert="horz" lIns="0" tIns="0" rIns="0" bIns="0" rtlCol="0">
                          <a:noAutofit/>
                        </wps:bodyPr>
                      </wps:wsp>
                      <wps:wsp>
                        <wps:cNvPr id="2764" name="Rectangle 2764"/>
                        <wps:cNvSpPr/>
                        <wps:spPr>
                          <a:xfrm>
                            <a:off x="4006593" y="1402137"/>
                            <a:ext cx="1432879" cy="186306"/>
                          </a:xfrm>
                          <a:prstGeom prst="rect">
                            <a:avLst/>
                          </a:prstGeom>
                          <a:ln>
                            <a:noFill/>
                          </a:ln>
                        </wps:spPr>
                        <wps:txbx>
                          <w:txbxContent>
                            <w:p w14:paraId="07AE582B" w14:textId="77777777" w:rsidR="00E43841" w:rsidRDefault="00E43841">
                              <w:pPr>
                                <w:spacing w:after="160" w:line="259" w:lineRule="auto"/>
                                <w:ind w:left="0" w:firstLine="0"/>
                              </w:pPr>
                              <w:r>
                                <w:rPr>
                                  <w:rFonts w:ascii="Times New Roman" w:eastAsia="Times New Roman" w:hAnsi="Times New Roman" w:cs="Times New Roman"/>
                                  <w:sz w:val="20"/>
                                </w:rPr>
                                <w:t xml:space="preserve">operational financial </w:t>
                              </w:r>
                            </w:p>
                          </w:txbxContent>
                        </wps:txbx>
                        <wps:bodyPr horzOverflow="overflow" vert="horz" lIns="0" tIns="0" rIns="0" bIns="0" rtlCol="0">
                          <a:noAutofit/>
                        </wps:bodyPr>
                      </wps:wsp>
                      <wps:wsp>
                        <wps:cNvPr id="2765" name="Rectangle 2765"/>
                        <wps:cNvSpPr/>
                        <wps:spPr>
                          <a:xfrm>
                            <a:off x="4204714" y="1548441"/>
                            <a:ext cx="905742" cy="186306"/>
                          </a:xfrm>
                          <a:prstGeom prst="rect">
                            <a:avLst/>
                          </a:prstGeom>
                          <a:ln>
                            <a:noFill/>
                          </a:ln>
                        </wps:spPr>
                        <wps:txbx>
                          <w:txbxContent>
                            <w:p w14:paraId="07AE582C" w14:textId="77777777" w:rsidR="00E43841" w:rsidRDefault="00E43841">
                              <w:pPr>
                                <w:spacing w:after="160" w:line="259" w:lineRule="auto"/>
                                <w:ind w:left="0" w:firstLine="0"/>
                              </w:pPr>
                              <w:r>
                                <w:rPr>
                                  <w:rFonts w:ascii="Times New Roman" w:eastAsia="Times New Roman" w:hAnsi="Times New Roman" w:cs="Times New Roman"/>
                                  <w:sz w:val="20"/>
                                </w:rPr>
                                <w:t xml:space="preserve">management </w:t>
                              </w:r>
                            </w:p>
                          </w:txbxContent>
                        </wps:txbx>
                        <wps:bodyPr horzOverflow="overflow" vert="horz" lIns="0" tIns="0" rIns="0" bIns="0" rtlCol="0">
                          <a:noAutofit/>
                        </wps:bodyPr>
                      </wps:wsp>
                      <wps:wsp>
                        <wps:cNvPr id="2766" name="Rectangle 2766"/>
                        <wps:cNvSpPr/>
                        <wps:spPr>
                          <a:xfrm>
                            <a:off x="3800853" y="1694745"/>
                            <a:ext cx="1982012" cy="186306"/>
                          </a:xfrm>
                          <a:prstGeom prst="rect">
                            <a:avLst/>
                          </a:prstGeom>
                          <a:ln>
                            <a:noFill/>
                          </a:ln>
                        </wps:spPr>
                        <wps:txbx>
                          <w:txbxContent>
                            <w:p w14:paraId="07AE582D" w14:textId="77777777" w:rsidR="00E43841" w:rsidRDefault="00E43841">
                              <w:pPr>
                                <w:spacing w:after="160" w:line="259" w:lineRule="auto"/>
                                <w:ind w:left="0" w:firstLine="0"/>
                              </w:pPr>
                              <w:r>
                                <w:rPr>
                                  <w:rFonts w:ascii="Times New Roman" w:eastAsia="Times New Roman" w:hAnsi="Times New Roman" w:cs="Times New Roman"/>
                                  <w:sz w:val="20"/>
                                </w:rPr>
                                <w:t xml:space="preserve">Provides professional advice </w:t>
                              </w:r>
                            </w:p>
                          </w:txbxContent>
                        </wps:txbx>
                        <wps:bodyPr horzOverflow="overflow" vert="horz" lIns="0" tIns="0" rIns="0" bIns="0" rtlCol="0">
                          <a:noAutofit/>
                        </wps:bodyPr>
                      </wps:wsp>
                      <wps:wsp>
                        <wps:cNvPr id="2767" name="Rectangle 2767"/>
                        <wps:cNvSpPr/>
                        <wps:spPr>
                          <a:xfrm>
                            <a:off x="3802377" y="1841050"/>
                            <a:ext cx="1978091" cy="186306"/>
                          </a:xfrm>
                          <a:prstGeom prst="rect">
                            <a:avLst/>
                          </a:prstGeom>
                          <a:ln>
                            <a:noFill/>
                          </a:ln>
                        </wps:spPr>
                        <wps:txbx>
                          <w:txbxContent>
                            <w:p w14:paraId="07AE582E" w14:textId="77777777" w:rsidR="00E43841" w:rsidRDefault="00E43841">
                              <w:pPr>
                                <w:spacing w:after="160" w:line="259" w:lineRule="auto"/>
                                <w:ind w:left="0" w:firstLine="0"/>
                              </w:pPr>
                              <w:r>
                                <w:rPr>
                                  <w:rFonts w:ascii="Times New Roman" w:eastAsia="Times New Roman" w:hAnsi="Times New Roman" w:cs="Times New Roman"/>
                                  <w:sz w:val="20"/>
                                </w:rPr>
                                <w:t xml:space="preserve">and offers strategic direction </w:t>
                              </w:r>
                            </w:p>
                          </w:txbxContent>
                        </wps:txbx>
                        <wps:bodyPr horzOverflow="overflow" vert="horz" lIns="0" tIns="0" rIns="0" bIns="0" rtlCol="0">
                          <a:noAutofit/>
                        </wps:bodyPr>
                      </wps:wsp>
                      <wps:wsp>
                        <wps:cNvPr id="2768" name="Rectangle 2768"/>
                        <wps:cNvSpPr/>
                        <wps:spPr>
                          <a:xfrm>
                            <a:off x="3945633" y="1987354"/>
                            <a:ext cx="1594820" cy="186306"/>
                          </a:xfrm>
                          <a:prstGeom prst="rect">
                            <a:avLst/>
                          </a:prstGeom>
                          <a:ln>
                            <a:noFill/>
                          </a:ln>
                        </wps:spPr>
                        <wps:txbx>
                          <w:txbxContent>
                            <w:p w14:paraId="07AE582F" w14:textId="77777777" w:rsidR="00E43841" w:rsidRDefault="00E43841">
                              <w:pPr>
                                <w:spacing w:after="160" w:line="259" w:lineRule="auto"/>
                                <w:ind w:left="0" w:firstLine="0"/>
                              </w:pPr>
                              <w:r>
                                <w:rPr>
                                  <w:rFonts w:ascii="Times New Roman" w:eastAsia="Times New Roman" w:hAnsi="Times New Roman" w:cs="Times New Roman"/>
                                  <w:sz w:val="20"/>
                                </w:rPr>
                                <w:t xml:space="preserve">to the Trust Board </w:t>
                              </w:r>
                            </w:p>
                          </w:txbxContent>
                        </wps:txbx>
                        <wps:bodyPr horzOverflow="overflow" vert="horz" lIns="0" tIns="0" rIns="0" bIns="0" rtlCol="0">
                          <a:noAutofit/>
                        </wps:bodyPr>
                      </wps:wsp>
                      <wps:wsp>
                        <wps:cNvPr id="2770" name="Shape 2770"/>
                        <wps:cNvSpPr/>
                        <wps:spPr>
                          <a:xfrm>
                            <a:off x="129540" y="2540508"/>
                            <a:ext cx="1036320" cy="859536"/>
                          </a:xfrm>
                          <a:custGeom>
                            <a:avLst/>
                            <a:gdLst/>
                            <a:ahLst/>
                            <a:cxnLst/>
                            <a:rect l="0" t="0" r="0" b="0"/>
                            <a:pathLst>
                              <a:path w="1036320" h="859536">
                                <a:moveTo>
                                  <a:pt x="0" y="0"/>
                                </a:moveTo>
                                <a:lnTo>
                                  <a:pt x="1036320" y="0"/>
                                </a:lnTo>
                                <a:lnTo>
                                  <a:pt x="1036320" y="9144"/>
                                </a:lnTo>
                                <a:lnTo>
                                  <a:pt x="10668" y="9144"/>
                                </a:lnTo>
                                <a:lnTo>
                                  <a:pt x="10668" y="848868"/>
                                </a:lnTo>
                                <a:lnTo>
                                  <a:pt x="1036320" y="848868"/>
                                </a:lnTo>
                                <a:lnTo>
                                  <a:pt x="1036320" y="859536"/>
                                </a:lnTo>
                                <a:lnTo>
                                  <a:pt x="0" y="859536"/>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71" name="Shape 2771"/>
                        <wps:cNvSpPr/>
                        <wps:spPr>
                          <a:xfrm>
                            <a:off x="1165860" y="2540508"/>
                            <a:ext cx="1034796" cy="859536"/>
                          </a:xfrm>
                          <a:custGeom>
                            <a:avLst/>
                            <a:gdLst/>
                            <a:ahLst/>
                            <a:cxnLst/>
                            <a:rect l="0" t="0" r="0" b="0"/>
                            <a:pathLst>
                              <a:path w="1034796" h="859536">
                                <a:moveTo>
                                  <a:pt x="0" y="0"/>
                                </a:moveTo>
                                <a:lnTo>
                                  <a:pt x="1034796" y="0"/>
                                </a:lnTo>
                                <a:lnTo>
                                  <a:pt x="1034796" y="859536"/>
                                </a:lnTo>
                                <a:lnTo>
                                  <a:pt x="0" y="859536"/>
                                </a:lnTo>
                                <a:lnTo>
                                  <a:pt x="0" y="848868"/>
                                </a:lnTo>
                                <a:lnTo>
                                  <a:pt x="1025652" y="848868"/>
                                </a:lnTo>
                                <a:lnTo>
                                  <a:pt x="1025652" y="9144"/>
                                </a:lnTo>
                                <a:lnTo>
                                  <a:pt x="0" y="914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971" name="Rectangle 45971"/>
                        <wps:cNvSpPr/>
                        <wps:spPr>
                          <a:xfrm>
                            <a:off x="771144" y="2599998"/>
                            <a:ext cx="1045143" cy="186306"/>
                          </a:xfrm>
                          <a:prstGeom prst="rect">
                            <a:avLst/>
                          </a:prstGeom>
                          <a:ln>
                            <a:noFill/>
                          </a:ln>
                        </wps:spPr>
                        <wps:txbx>
                          <w:txbxContent>
                            <w:p w14:paraId="07AE5830"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Internal Audit</w:t>
                              </w:r>
                            </w:p>
                          </w:txbxContent>
                        </wps:txbx>
                        <wps:bodyPr horzOverflow="overflow" vert="horz" lIns="0" tIns="0" rIns="0" bIns="0" rtlCol="0">
                          <a:noAutofit/>
                        </wps:bodyPr>
                      </wps:wsp>
                      <wps:wsp>
                        <wps:cNvPr id="45972" name="Rectangle 45972"/>
                        <wps:cNvSpPr/>
                        <wps:spPr>
                          <a:xfrm>
                            <a:off x="1557491" y="2599998"/>
                            <a:ext cx="42083" cy="186306"/>
                          </a:xfrm>
                          <a:prstGeom prst="rect">
                            <a:avLst/>
                          </a:prstGeom>
                          <a:ln>
                            <a:noFill/>
                          </a:ln>
                        </wps:spPr>
                        <wps:txbx>
                          <w:txbxContent>
                            <w:p w14:paraId="07AE5831"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774" name="Rectangle 2774"/>
                        <wps:cNvSpPr/>
                        <wps:spPr>
                          <a:xfrm>
                            <a:off x="301752" y="2746303"/>
                            <a:ext cx="2338858" cy="186306"/>
                          </a:xfrm>
                          <a:prstGeom prst="rect">
                            <a:avLst/>
                          </a:prstGeom>
                          <a:ln>
                            <a:noFill/>
                          </a:ln>
                        </wps:spPr>
                        <wps:txbx>
                          <w:txbxContent>
                            <w:p w14:paraId="07AE5832" w14:textId="77777777" w:rsidR="00E43841" w:rsidRDefault="00E43841">
                              <w:pPr>
                                <w:spacing w:after="160" w:line="259" w:lineRule="auto"/>
                                <w:ind w:left="0" w:firstLine="0"/>
                              </w:pPr>
                              <w:r>
                                <w:rPr>
                                  <w:rFonts w:ascii="Times New Roman" w:eastAsia="Times New Roman" w:hAnsi="Times New Roman" w:cs="Times New Roman"/>
                                  <w:sz w:val="20"/>
                                </w:rPr>
                                <w:t xml:space="preserve">Carries out audits on behalf of the </w:t>
                              </w:r>
                            </w:p>
                          </w:txbxContent>
                        </wps:txbx>
                        <wps:bodyPr horzOverflow="overflow" vert="horz" lIns="0" tIns="0" rIns="0" bIns="0" rtlCol="0">
                          <a:noAutofit/>
                        </wps:bodyPr>
                      </wps:wsp>
                      <wps:wsp>
                        <wps:cNvPr id="2775" name="Rectangle 2775"/>
                        <wps:cNvSpPr/>
                        <wps:spPr>
                          <a:xfrm>
                            <a:off x="402336" y="2892607"/>
                            <a:ext cx="2071301" cy="186306"/>
                          </a:xfrm>
                          <a:prstGeom prst="rect">
                            <a:avLst/>
                          </a:prstGeom>
                          <a:ln>
                            <a:noFill/>
                          </a:ln>
                        </wps:spPr>
                        <wps:txbx>
                          <w:txbxContent>
                            <w:p w14:paraId="07AE5833" w14:textId="77777777" w:rsidR="00E43841" w:rsidRDefault="00E43841">
                              <w:pPr>
                                <w:spacing w:after="160" w:line="259" w:lineRule="auto"/>
                                <w:ind w:left="0" w:firstLine="0"/>
                              </w:pPr>
                              <w:r>
                                <w:rPr>
                                  <w:rFonts w:ascii="Times New Roman" w:eastAsia="Times New Roman" w:hAnsi="Times New Roman" w:cs="Times New Roman"/>
                                  <w:sz w:val="20"/>
                                </w:rPr>
                                <w:t xml:space="preserve">Trust in accordance with </w:t>
                              </w:r>
                            </w:p>
                          </w:txbxContent>
                        </wps:txbx>
                        <wps:bodyPr horzOverflow="overflow" vert="horz" lIns="0" tIns="0" rIns="0" bIns="0" rtlCol="0">
                          <a:noAutofit/>
                        </wps:bodyPr>
                      </wps:wsp>
                      <wps:wsp>
                        <wps:cNvPr id="2776" name="Rectangle 2776"/>
                        <wps:cNvSpPr/>
                        <wps:spPr>
                          <a:xfrm>
                            <a:off x="510541" y="3038911"/>
                            <a:ext cx="1781396" cy="186306"/>
                          </a:xfrm>
                          <a:prstGeom prst="rect">
                            <a:avLst/>
                          </a:prstGeom>
                          <a:ln>
                            <a:noFill/>
                          </a:ln>
                        </wps:spPr>
                        <wps:txbx>
                          <w:txbxContent>
                            <w:p w14:paraId="07AE5834" w14:textId="77777777" w:rsidR="00E43841" w:rsidRDefault="00E43841">
                              <w:pPr>
                                <w:spacing w:after="160" w:line="259" w:lineRule="auto"/>
                                <w:ind w:left="0" w:firstLine="0"/>
                              </w:pPr>
                              <w:r>
                                <w:rPr>
                                  <w:rFonts w:ascii="Times New Roman" w:eastAsia="Times New Roman" w:hAnsi="Times New Roman" w:cs="Times New Roman"/>
                                  <w:sz w:val="20"/>
                                </w:rPr>
                                <w:t xml:space="preserve">schedules agreed with the </w:t>
                              </w:r>
                            </w:p>
                          </w:txbxContent>
                        </wps:txbx>
                        <wps:bodyPr horzOverflow="overflow" vert="horz" lIns="0" tIns="0" rIns="0" bIns="0" rtlCol="0">
                          <a:noAutofit/>
                        </wps:bodyPr>
                      </wps:wsp>
                      <wps:wsp>
                        <wps:cNvPr id="2777" name="Rectangle 2777"/>
                        <wps:cNvSpPr/>
                        <wps:spPr>
                          <a:xfrm>
                            <a:off x="896114" y="3185215"/>
                            <a:ext cx="755615" cy="186306"/>
                          </a:xfrm>
                          <a:prstGeom prst="rect">
                            <a:avLst/>
                          </a:prstGeom>
                          <a:ln>
                            <a:noFill/>
                          </a:ln>
                        </wps:spPr>
                        <wps:txbx>
                          <w:txbxContent>
                            <w:p w14:paraId="07AE5835" w14:textId="77777777" w:rsidR="00E43841" w:rsidRDefault="00E43841">
                              <w:pPr>
                                <w:spacing w:after="160" w:line="259" w:lineRule="auto"/>
                                <w:ind w:left="0" w:firstLine="0"/>
                              </w:pPr>
                              <w:r>
                                <w:rPr>
                                  <w:rFonts w:ascii="Times New Roman" w:eastAsia="Times New Roman" w:hAnsi="Times New Roman" w:cs="Times New Roman"/>
                                  <w:sz w:val="20"/>
                                </w:rPr>
                                <w:t xml:space="preserve">Trust </w:t>
                              </w:r>
                            </w:p>
                          </w:txbxContent>
                        </wps:txbx>
                        <wps:bodyPr horzOverflow="overflow" vert="horz" lIns="0" tIns="0" rIns="0" bIns="0" rtlCol="0">
                          <a:noAutofit/>
                        </wps:bodyPr>
                      </wps:wsp>
                      <wps:wsp>
                        <wps:cNvPr id="2779" name="Shape 2779"/>
                        <wps:cNvSpPr/>
                        <wps:spPr>
                          <a:xfrm>
                            <a:off x="4014216" y="2456688"/>
                            <a:ext cx="1004316" cy="879348"/>
                          </a:xfrm>
                          <a:custGeom>
                            <a:avLst/>
                            <a:gdLst/>
                            <a:ahLst/>
                            <a:cxnLst/>
                            <a:rect l="0" t="0" r="0" b="0"/>
                            <a:pathLst>
                              <a:path w="1004316" h="879348">
                                <a:moveTo>
                                  <a:pt x="0" y="0"/>
                                </a:moveTo>
                                <a:lnTo>
                                  <a:pt x="1004316" y="0"/>
                                </a:lnTo>
                                <a:lnTo>
                                  <a:pt x="1004316" y="9144"/>
                                </a:lnTo>
                                <a:lnTo>
                                  <a:pt x="9144" y="9144"/>
                                </a:lnTo>
                                <a:lnTo>
                                  <a:pt x="9144" y="868680"/>
                                </a:lnTo>
                                <a:lnTo>
                                  <a:pt x="1004316" y="868680"/>
                                </a:lnTo>
                                <a:lnTo>
                                  <a:pt x="1004316" y="879348"/>
                                </a:lnTo>
                                <a:lnTo>
                                  <a:pt x="0" y="879348"/>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80" name="Shape 2780"/>
                        <wps:cNvSpPr/>
                        <wps:spPr>
                          <a:xfrm>
                            <a:off x="5018532" y="2456688"/>
                            <a:ext cx="1004316" cy="879348"/>
                          </a:xfrm>
                          <a:custGeom>
                            <a:avLst/>
                            <a:gdLst/>
                            <a:ahLst/>
                            <a:cxnLst/>
                            <a:rect l="0" t="0" r="0" b="0"/>
                            <a:pathLst>
                              <a:path w="1004316" h="879348">
                                <a:moveTo>
                                  <a:pt x="0" y="0"/>
                                </a:moveTo>
                                <a:lnTo>
                                  <a:pt x="1004316" y="0"/>
                                </a:lnTo>
                                <a:lnTo>
                                  <a:pt x="1004316" y="879348"/>
                                </a:lnTo>
                                <a:lnTo>
                                  <a:pt x="0" y="879348"/>
                                </a:lnTo>
                                <a:lnTo>
                                  <a:pt x="0" y="868680"/>
                                </a:lnTo>
                                <a:lnTo>
                                  <a:pt x="995172" y="868680"/>
                                </a:lnTo>
                                <a:lnTo>
                                  <a:pt x="995172" y="9144"/>
                                </a:lnTo>
                                <a:lnTo>
                                  <a:pt x="0" y="914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968" name="Rectangle 45968"/>
                        <wps:cNvSpPr/>
                        <wps:spPr>
                          <a:xfrm>
                            <a:off x="4147348" y="2475070"/>
                            <a:ext cx="1593494" cy="439396"/>
                          </a:xfrm>
                          <a:prstGeom prst="rect">
                            <a:avLst/>
                          </a:prstGeom>
                          <a:ln>
                            <a:noFill/>
                          </a:ln>
                        </wps:spPr>
                        <wps:txbx>
                          <w:txbxContent>
                            <w:p w14:paraId="07AE5836" w14:textId="77777777" w:rsidR="00E43841" w:rsidRPr="00217B97" w:rsidRDefault="00E43841">
                              <w:pPr>
                                <w:spacing w:after="160" w:line="259" w:lineRule="auto"/>
                                <w:ind w:left="0" w:firstLine="0"/>
                                <w:rPr>
                                  <w:lang w:val="en-US"/>
                                </w:rPr>
                              </w:pPr>
                              <w:r>
                                <w:rPr>
                                  <w:rFonts w:ascii="Times New Roman" w:eastAsia="Times New Roman" w:hAnsi="Times New Roman" w:cs="Times New Roman"/>
                                  <w:b/>
                                  <w:sz w:val="20"/>
                                  <w:u w:val="single" w:color="000000"/>
                                  <w:lang w:val="en-US"/>
                                </w:rPr>
                                <w:t>Academy Business Manager</w:t>
                              </w:r>
                            </w:p>
                          </w:txbxContent>
                        </wps:txbx>
                        <wps:bodyPr horzOverflow="overflow" vert="horz" lIns="0" tIns="0" rIns="0" bIns="0" rtlCol="0">
                          <a:noAutofit/>
                        </wps:bodyPr>
                      </wps:wsp>
                      <wps:wsp>
                        <wps:cNvPr id="45969" name="Rectangle 45969"/>
                        <wps:cNvSpPr/>
                        <wps:spPr>
                          <a:xfrm>
                            <a:off x="5209032" y="2516179"/>
                            <a:ext cx="42083" cy="186306"/>
                          </a:xfrm>
                          <a:prstGeom prst="rect">
                            <a:avLst/>
                          </a:prstGeom>
                          <a:ln>
                            <a:noFill/>
                          </a:ln>
                        </wps:spPr>
                        <wps:txbx>
                          <w:txbxContent>
                            <w:p w14:paraId="07AE5837"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783" name="Rectangle 2783"/>
                        <wps:cNvSpPr/>
                        <wps:spPr>
                          <a:xfrm>
                            <a:off x="4317491" y="2662483"/>
                            <a:ext cx="1906993" cy="186307"/>
                          </a:xfrm>
                          <a:prstGeom prst="rect">
                            <a:avLst/>
                          </a:prstGeom>
                          <a:ln>
                            <a:noFill/>
                          </a:ln>
                        </wps:spPr>
                        <wps:txbx>
                          <w:txbxContent>
                            <w:p w14:paraId="07AE5838" w14:textId="77777777" w:rsidR="00E43841" w:rsidRDefault="00E43841">
                              <w:pPr>
                                <w:spacing w:after="160" w:line="259" w:lineRule="auto"/>
                                <w:ind w:left="0" w:firstLine="0"/>
                              </w:pPr>
                              <w:r>
                                <w:rPr>
                                  <w:rFonts w:ascii="Times New Roman" w:eastAsia="Times New Roman" w:hAnsi="Times New Roman" w:cs="Times New Roman"/>
                                  <w:sz w:val="20"/>
                                </w:rPr>
                                <w:t xml:space="preserve">Appointed to work with the </w:t>
                              </w:r>
                            </w:p>
                          </w:txbxContent>
                        </wps:txbx>
                        <wps:bodyPr horzOverflow="overflow" vert="horz" lIns="0" tIns="0" rIns="0" bIns="0" rtlCol="0">
                          <a:noAutofit/>
                        </wps:bodyPr>
                      </wps:wsp>
                      <wps:wsp>
                        <wps:cNvPr id="2784" name="Rectangle 2784"/>
                        <wps:cNvSpPr/>
                        <wps:spPr>
                          <a:xfrm>
                            <a:off x="4172711" y="2808787"/>
                            <a:ext cx="2249424" cy="186306"/>
                          </a:xfrm>
                          <a:prstGeom prst="rect">
                            <a:avLst/>
                          </a:prstGeom>
                          <a:ln>
                            <a:noFill/>
                          </a:ln>
                        </wps:spPr>
                        <wps:txbx>
                          <w:txbxContent>
                            <w:p w14:paraId="07AE5839" w14:textId="77777777" w:rsidR="00E43841" w:rsidRDefault="00E43841">
                              <w:pPr>
                                <w:spacing w:after="160" w:line="259" w:lineRule="auto"/>
                                <w:ind w:left="0" w:firstLine="0"/>
                              </w:pPr>
                              <w:r>
                                <w:rPr>
                                  <w:rFonts w:ascii="Times New Roman" w:eastAsia="Times New Roman" w:hAnsi="Times New Roman" w:cs="Times New Roman"/>
                                  <w:sz w:val="20"/>
                                </w:rPr>
                                <w:t>Headteacher on the school’s day-</w:t>
                              </w:r>
                            </w:p>
                          </w:txbxContent>
                        </wps:txbx>
                        <wps:bodyPr horzOverflow="overflow" vert="horz" lIns="0" tIns="0" rIns="0" bIns="0" rtlCol="0">
                          <a:noAutofit/>
                        </wps:bodyPr>
                      </wps:wsp>
                      <wps:wsp>
                        <wps:cNvPr id="2785" name="Rectangle 2785"/>
                        <wps:cNvSpPr/>
                        <wps:spPr>
                          <a:xfrm>
                            <a:off x="4277867" y="2955091"/>
                            <a:ext cx="2012660" cy="186306"/>
                          </a:xfrm>
                          <a:prstGeom prst="rect">
                            <a:avLst/>
                          </a:prstGeom>
                          <a:ln>
                            <a:noFill/>
                          </a:ln>
                        </wps:spPr>
                        <wps:txbx>
                          <w:txbxContent>
                            <w:p w14:paraId="07AE583A" w14:textId="77777777" w:rsidR="00E43841" w:rsidRDefault="00E43841">
                              <w:pPr>
                                <w:spacing w:after="160" w:line="259" w:lineRule="auto"/>
                                <w:ind w:left="0" w:firstLine="0"/>
                              </w:pPr>
                              <w:r>
                                <w:rPr>
                                  <w:rFonts w:ascii="Times New Roman" w:eastAsia="Times New Roman" w:hAnsi="Times New Roman" w:cs="Times New Roman"/>
                                  <w:sz w:val="20"/>
                                </w:rPr>
                                <w:t xml:space="preserve">to-day financial management </w:t>
                              </w:r>
                            </w:p>
                          </w:txbxContent>
                        </wps:txbx>
                        <wps:bodyPr horzOverflow="overflow" vert="horz" lIns="0" tIns="0" rIns="0" bIns="0" rtlCol="0">
                          <a:noAutofit/>
                        </wps:bodyPr>
                      </wps:wsp>
                      <wps:wsp>
                        <wps:cNvPr id="2786" name="Shape 2786"/>
                        <wps:cNvSpPr/>
                        <wps:spPr>
                          <a:xfrm>
                            <a:off x="1709928" y="316992"/>
                            <a:ext cx="591312" cy="653796"/>
                          </a:xfrm>
                          <a:custGeom>
                            <a:avLst/>
                            <a:gdLst/>
                            <a:ahLst/>
                            <a:cxnLst/>
                            <a:rect l="0" t="0" r="0" b="0"/>
                            <a:pathLst>
                              <a:path w="591312" h="653796">
                                <a:moveTo>
                                  <a:pt x="591312" y="0"/>
                                </a:moveTo>
                                <a:lnTo>
                                  <a:pt x="568452" y="82296"/>
                                </a:lnTo>
                                <a:lnTo>
                                  <a:pt x="543167" y="59744"/>
                                </a:lnTo>
                                <a:lnTo>
                                  <a:pt x="7620" y="653796"/>
                                </a:lnTo>
                                <a:lnTo>
                                  <a:pt x="0" y="647700"/>
                                </a:lnTo>
                                <a:lnTo>
                                  <a:pt x="535897" y="53260"/>
                                </a:lnTo>
                                <a:lnTo>
                                  <a:pt x="512064" y="32003"/>
                                </a:lnTo>
                                <a:lnTo>
                                  <a:pt x="59131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87" name="Shape 2787"/>
                        <wps:cNvSpPr/>
                        <wps:spPr>
                          <a:xfrm>
                            <a:off x="3540348" y="432807"/>
                            <a:ext cx="446436" cy="496223"/>
                          </a:xfrm>
                          <a:custGeom>
                            <a:avLst/>
                            <a:gdLst/>
                            <a:ahLst/>
                            <a:cxnLst/>
                            <a:rect l="0" t="0" r="0" b="0"/>
                            <a:pathLst>
                              <a:path w="867156" h="650748">
                                <a:moveTo>
                                  <a:pt x="0" y="0"/>
                                </a:moveTo>
                                <a:lnTo>
                                  <a:pt x="83820" y="15239"/>
                                </a:lnTo>
                                <a:lnTo>
                                  <a:pt x="63342" y="42543"/>
                                </a:lnTo>
                                <a:lnTo>
                                  <a:pt x="809118" y="601132"/>
                                </a:lnTo>
                                <a:lnTo>
                                  <a:pt x="829056" y="574548"/>
                                </a:lnTo>
                                <a:lnTo>
                                  <a:pt x="867156" y="650748"/>
                                </a:lnTo>
                                <a:lnTo>
                                  <a:pt x="783336" y="635508"/>
                                </a:lnTo>
                                <a:lnTo>
                                  <a:pt x="803806" y="608214"/>
                                </a:lnTo>
                                <a:lnTo>
                                  <a:pt x="57498" y="50336"/>
                                </a:lnTo>
                                <a:lnTo>
                                  <a:pt x="38100" y="762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88" name="Shape 2788"/>
                        <wps:cNvSpPr/>
                        <wps:spPr>
                          <a:xfrm>
                            <a:off x="2072518" y="1417210"/>
                            <a:ext cx="1725066" cy="45719"/>
                          </a:xfrm>
                          <a:custGeom>
                            <a:avLst/>
                            <a:gdLst/>
                            <a:ahLst/>
                            <a:cxnLst/>
                            <a:rect l="0" t="0" r="0" b="0"/>
                            <a:pathLst>
                              <a:path w="2008632" h="76200">
                                <a:moveTo>
                                  <a:pt x="76200" y="0"/>
                                </a:moveTo>
                                <a:lnTo>
                                  <a:pt x="76200" y="33527"/>
                                </a:lnTo>
                                <a:lnTo>
                                  <a:pt x="2008632" y="33527"/>
                                </a:lnTo>
                                <a:lnTo>
                                  <a:pt x="2008632" y="44196"/>
                                </a:lnTo>
                                <a:lnTo>
                                  <a:pt x="76200" y="44196"/>
                                </a:lnTo>
                                <a:lnTo>
                                  <a:pt x="76200" y="76200"/>
                                </a:lnTo>
                                <a:lnTo>
                                  <a:pt x="0" y="38100"/>
                                </a:lnTo>
                                <a:lnTo>
                                  <a:pt x="762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89" name="Shape 2789"/>
                        <wps:cNvSpPr/>
                        <wps:spPr>
                          <a:xfrm>
                            <a:off x="2077090" y="1978004"/>
                            <a:ext cx="1597058" cy="781754"/>
                          </a:xfrm>
                          <a:custGeom>
                            <a:avLst/>
                            <a:gdLst/>
                            <a:ahLst/>
                            <a:cxnLst/>
                            <a:rect l="0" t="0" r="0" b="0"/>
                            <a:pathLst>
                              <a:path w="2071116" h="896112">
                                <a:moveTo>
                                  <a:pt x="1985772" y="0"/>
                                </a:moveTo>
                                <a:lnTo>
                                  <a:pt x="2071116" y="6096"/>
                                </a:lnTo>
                                <a:lnTo>
                                  <a:pt x="2016252" y="70103"/>
                                </a:lnTo>
                                <a:lnTo>
                                  <a:pt x="2003166" y="40005"/>
                                </a:lnTo>
                                <a:lnTo>
                                  <a:pt x="4572" y="896112"/>
                                </a:lnTo>
                                <a:lnTo>
                                  <a:pt x="0" y="886968"/>
                                </a:lnTo>
                                <a:lnTo>
                                  <a:pt x="1999334" y="31192"/>
                                </a:lnTo>
                                <a:lnTo>
                                  <a:pt x="19857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0" name="Shape 2790"/>
                        <wps:cNvSpPr/>
                        <wps:spPr>
                          <a:xfrm>
                            <a:off x="3922776" y="2612136"/>
                            <a:ext cx="38100" cy="22860"/>
                          </a:xfrm>
                          <a:custGeom>
                            <a:avLst/>
                            <a:gdLst/>
                            <a:ahLst/>
                            <a:cxnLst/>
                            <a:rect l="0" t="0" r="0" b="0"/>
                            <a:pathLst>
                              <a:path w="38100" h="22860">
                                <a:moveTo>
                                  <a:pt x="3048" y="0"/>
                                </a:moveTo>
                                <a:lnTo>
                                  <a:pt x="38100"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1" name="Shape 2791"/>
                        <wps:cNvSpPr/>
                        <wps:spPr>
                          <a:xfrm>
                            <a:off x="3860292" y="2587752"/>
                            <a:ext cx="38100" cy="22860"/>
                          </a:xfrm>
                          <a:custGeom>
                            <a:avLst/>
                            <a:gdLst/>
                            <a:ahLst/>
                            <a:cxnLst/>
                            <a:rect l="0" t="0" r="0" b="0"/>
                            <a:pathLst>
                              <a:path w="38100" h="22860">
                                <a:moveTo>
                                  <a:pt x="3048" y="0"/>
                                </a:moveTo>
                                <a:lnTo>
                                  <a:pt x="38100"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2" name="Shape 2792"/>
                        <wps:cNvSpPr/>
                        <wps:spPr>
                          <a:xfrm>
                            <a:off x="3797808" y="2563368"/>
                            <a:ext cx="39624" cy="22860"/>
                          </a:xfrm>
                          <a:custGeom>
                            <a:avLst/>
                            <a:gdLst/>
                            <a:ahLst/>
                            <a:cxnLst/>
                            <a:rect l="0" t="0" r="0" b="0"/>
                            <a:pathLst>
                              <a:path w="39624" h="22860">
                                <a:moveTo>
                                  <a:pt x="3048" y="0"/>
                                </a:moveTo>
                                <a:lnTo>
                                  <a:pt x="39624"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3" name="Shape 2793"/>
                        <wps:cNvSpPr/>
                        <wps:spPr>
                          <a:xfrm>
                            <a:off x="3735324" y="2538984"/>
                            <a:ext cx="39624" cy="22860"/>
                          </a:xfrm>
                          <a:custGeom>
                            <a:avLst/>
                            <a:gdLst/>
                            <a:ahLst/>
                            <a:cxnLst/>
                            <a:rect l="0" t="0" r="0" b="0"/>
                            <a:pathLst>
                              <a:path w="39624" h="22860">
                                <a:moveTo>
                                  <a:pt x="4572" y="0"/>
                                </a:moveTo>
                                <a:lnTo>
                                  <a:pt x="39624" y="13716"/>
                                </a:lnTo>
                                <a:lnTo>
                                  <a:pt x="36576" y="22860"/>
                                </a:lnTo>
                                <a:lnTo>
                                  <a:pt x="0" y="9144"/>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4" name="Shape 2794"/>
                        <wps:cNvSpPr/>
                        <wps:spPr>
                          <a:xfrm>
                            <a:off x="3674364" y="2514600"/>
                            <a:ext cx="38100" cy="22860"/>
                          </a:xfrm>
                          <a:custGeom>
                            <a:avLst/>
                            <a:gdLst/>
                            <a:ahLst/>
                            <a:cxnLst/>
                            <a:rect l="0" t="0" r="0" b="0"/>
                            <a:pathLst>
                              <a:path w="38100" h="22860">
                                <a:moveTo>
                                  <a:pt x="3048" y="0"/>
                                </a:moveTo>
                                <a:lnTo>
                                  <a:pt x="38100"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5" name="Shape 2795"/>
                        <wps:cNvSpPr/>
                        <wps:spPr>
                          <a:xfrm>
                            <a:off x="3611880" y="2490216"/>
                            <a:ext cx="39624" cy="22860"/>
                          </a:xfrm>
                          <a:custGeom>
                            <a:avLst/>
                            <a:gdLst/>
                            <a:ahLst/>
                            <a:cxnLst/>
                            <a:rect l="0" t="0" r="0" b="0"/>
                            <a:pathLst>
                              <a:path w="39624" h="22860">
                                <a:moveTo>
                                  <a:pt x="3048" y="0"/>
                                </a:moveTo>
                                <a:lnTo>
                                  <a:pt x="39624"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6" name="Shape 2796"/>
                        <wps:cNvSpPr/>
                        <wps:spPr>
                          <a:xfrm>
                            <a:off x="3549396" y="2465832"/>
                            <a:ext cx="39624" cy="22860"/>
                          </a:xfrm>
                          <a:custGeom>
                            <a:avLst/>
                            <a:gdLst/>
                            <a:ahLst/>
                            <a:cxnLst/>
                            <a:rect l="0" t="0" r="0" b="0"/>
                            <a:pathLst>
                              <a:path w="39624" h="22860">
                                <a:moveTo>
                                  <a:pt x="4572" y="0"/>
                                </a:moveTo>
                                <a:lnTo>
                                  <a:pt x="39624" y="13716"/>
                                </a:lnTo>
                                <a:lnTo>
                                  <a:pt x="36576" y="22860"/>
                                </a:lnTo>
                                <a:lnTo>
                                  <a:pt x="0" y="9144"/>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7" name="Shape 2797"/>
                        <wps:cNvSpPr/>
                        <wps:spPr>
                          <a:xfrm>
                            <a:off x="3488436" y="2441448"/>
                            <a:ext cx="38100" cy="22860"/>
                          </a:xfrm>
                          <a:custGeom>
                            <a:avLst/>
                            <a:gdLst/>
                            <a:ahLst/>
                            <a:cxnLst/>
                            <a:rect l="0" t="0" r="0" b="0"/>
                            <a:pathLst>
                              <a:path w="38100" h="22860">
                                <a:moveTo>
                                  <a:pt x="3048" y="0"/>
                                </a:moveTo>
                                <a:lnTo>
                                  <a:pt x="38100"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8" name="Shape 2798"/>
                        <wps:cNvSpPr/>
                        <wps:spPr>
                          <a:xfrm>
                            <a:off x="3425952" y="2417064"/>
                            <a:ext cx="38100" cy="22860"/>
                          </a:xfrm>
                          <a:custGeom>
                            <a:avLst/>
                            <a:gdLst/>
                            <a:ahLst/>
                            <a:cxnLst/>
                            <a:rect l="0" t="0" r="0" b="0"/>
                            <a:pathLst>
                              <a:path w="38100" h="22860">
                                <a:moveTo>
                                  <a:pt x="3048" y="0"/>
                                </a:moveTo>
                                <a:lnTo>
                                  <a:pt x="38100"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99" name="Shape 2799"/>
                        <wps:cNvSpPr/>
                        <wps:spPr>
                          <a:xfrm>
                            <a:off x="3363468" y="2392680"/>
                            <a:ext cx="39624" cy="22860"/>
                          </a:xfrm>
                          <a:custGeom>
                            <a:avLst/>
                            <a:gdLst/>
                            <a:ahLst/>
                            <a:cxnLst/>
                            <a:rect l="0" t="0" r="0" b="0"/>
                            <a:pathLst>
                              <a:path w="39624" h="22860">
                                <a:moveTo>
                                  <a:pt x="3048" y="0"/>
                                </a:moveTo>
                                <a:lnTo>
                                  <a:pt x="39624" y="15240"/>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0" name="Shape 2800"/>
                        <wps:cNvSpPr/>
                        <wps:spPr>
                          <a:xfrm>
                            <a:off x="3300984" y="2368296"/>
                            <a:ext cx="39624" cy="22860"/>
                          </a:xfrm>
                          <a:custGeom>
                            <a:avLst/>
                            <a:gdLst/>
                            <a:ahLst/>
                            <a:cxnLst/>
                            <a:rect l="0" t="0" r="0" b="0"/>
                            <a:pathLst>
                              <a:path w="39624" h="22860">
                                <a:moveTo>
                                  <a:pt x="4572" y="0"/>
                                </a:moveTo>
                                <a:lnTo>
                                  <a:pt x="39624" y="15240"/>
                                </a:lnTo>
                                <a:lnTo>
                                  <a:pt x="36576" y="22860"/>
                                </a:lnTo>
                                <a:lnTo>
                                  <a:pt x="0" y="9144"/>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1" name="Shape 2801"/>
                        <wps:cNvSpPr/>
                        <wps:spPr>
                          <a:xfrm>
                            <a:off x="3240024" y="2343912"/>
                            <a:ext cx="38100" cy="22860"/>
                          </a:xfrm>
                          <a:custGeom>
                            <a:avLst/>
                            <a:gdLst/>
                            <a:ahLst/>
                            <a:cxnLst/>
                            <a:rect l="0" t="0" r="0" b="0"/>
                            <a:pathLst>
                              <a:path w="38100" h="22860">
                                <a:moveTo>
                                  <a:pt x="3048" y="0"/>
                                </a:moveTo>
                                <a:lnTo>
                                  <a:pt x="38100" y="15240"/>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2" name="Shape 2802"/>
                        <wps:cNvSpPr/>
                        <wps:spPr>
                          <a:xfrm>
                            <a:off x="3177540" y="2321052"/>
                            <a:ext cx="38100" cy="21336"/>
                          </a:xfrm>
                          <a:custGeom>
                            <a:avLst/>
                            <a:gdLst/>
                            <a:ahLst/>
                            <a:cxnLst/>
                            <a:rect l="0" t="0" r="0" b="0"/>
                            <a:pathLst>
                              <a:path w="38100" h="21336">
                                <a:moveTo>
                                  <a:pt x="3048" y="0"/>
                                </a:moveTo>
                                <a:lnTo>
                                  <a:pt x="38100" y="13716"/>
                                </a:lnTo>
                                <a:lnTo>
                                  <a:pt x="35052" y="21336"/>
                                </a:lnTo>
                                <a:lnTo>
                                  <a:pt x="0" y="7620"/>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3" name="Shape 2803"/>
                        <wps:cNvSpPr/>
                        <wps:spPr>
                          <a:xfrm>
                            <a:off x="3115056" y="2296668"/>
                            <a:ext cx="39624" cy="21336"/>
                          </a:xfrm>
                          <a:custGeom>
                            <a:avLst/>
                            <a:gdLst/>
                            <a:ahLst/>
                            <a:cxnLst/>
                            <a:rect l="0" t="0" r="0" b="0"/>
                            <a:pathLst>
                              <a:path w="39624" h="21336">
                                <a:moveTo>
                                  <a:pt x="3048" y="0"/>
                                </a:moveTo>
                                <a:lnTo>
                                  <a:pt x="39624" y="13716"/>
                                </a:lnTo>
                                <a:lnTo>
                                  <a:pt x="35052" y="21336"/>
                                </a:lnTo>
                                <a:lnTo>
                                  <a:pt x="0" y="7620"/>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4" name="Shape 2804"/>
                        <wps:cNvSpPr/>
                        <wps:spPr>
                          <a:xfrm>
                            <a:off x="3052572" y="2272284"/>
                            <a:ext cx="39624" cy="22860"/>
                          </a:xfrm>
                          <a:custGeom>
                            <a:avLst/>
                            <a:gdLst/>
                            <a:ahLst/>
                            <a:cxnLst/>
                            <a:rect l="0" t="0" r="0" b="0"/>
                            <a:pathLst>
                              <a:path w="39624" h="22860">
                                <a:moveTo>
                                  <a:pt x="4572" y="0"/>
                                </a:moveTo>
                                <a:lnTo>
                                  <a:pt x="39624" y="13716"/>
                                </a:lnTo>
                                <a:lnTo>
                                  <a:pt x="36576" y="22860"/>
                                </a:lnTo>
                                <a:lnTo>
                                  <a:pt x="0" y="7620"/>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5" name="Shape 2805"/>
                        <wps:cNvSpPr/>
                        <wps:spPr>
                          <a:xfrm>
                            <a:off x="2991612" y="2247900"/>
                            <a:ext cx="38100" cy="22860"/>
                          </a:xfrm>
                          <a:custGeom>
                            <a:avLst/>
                            <a:gdLst/>
                            <a:ahLst/>
                            <a:cxnLst/>
                            <a:rect l="0" t="0" r="0" b="0"/>
                            <a:pathLst>
                              <a:path w="38100" h="22860">
                                <a:moveTo>
                                  <a:pt x="3048" y="0"/>
                                </a:moveTo>
                                <a:lnTo>
                                  <a:pt x="38100" y="13716"/>
                                </a:lnTo>
                                <a:lnTo>
                                  <a:pt x="35052" y="22860"/>
                                </a:lnTo>
                                <a:lnTo>
                                  <a:pt x="0" y="7620"/>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6" name="Shape 2806"/>
                        <wps:cNvSpPr/>
                        <wps:spPr>
                          <a:xfrm>
                            <a:off x="2929128" y="2223516"/>
                            <a:ext cx="38100" cy="22860"/>
                          </a:xfrm>
                          <a:custGeom>
                            <a:avLst/>
                            <a:gdLst/>
                            <a:ahLst/>
                            <a:cxnLst/>
                            <a:rect l="0" t="0" r="0" b="0"/>
                            <a:pathLst>
                              <a:path w="38100" h="22860">
                                <a:moveTo>
                                  <a:pt x="3048" y="0"/>
                                </a:moveTo>
                                <a:lnTo>
                                  <a:pt x="38100" y="13716"/>
                                </a:lnTo>
                                <a:lnTo>
                                  <a:pt x="35052" y="22860"/>
                                </a:lnTo>
                                <a:lnTo>
                                  <a:pt x="0" y="7620"/>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7" name="Shape 2807"/>
                        <wps:cNvSpPr/>
                        <wps:spPr>
                          <a:xfrm>
                            <a:off x="2866644" y="2199132"/>
                            <a:ext cx="39624" cy="22860"/>
                          </a:xfrm>
                          <a:custGeom>
                            <a:avLst/>
                            <a:gdLst/>
                            <a:ahLst/>
                            <a:cxnLst/>
                            <a:rect l="0" t="0" r="0" b="0"/>
                            <a:pathLst>
                              <a:path w="39624" h="22860">
                                <a:moveTo>
                                  <a:pt x="3048" y="0"/>
                                </a:moveTo>
                                <a:lnTo>
                                  <a:pt x="39624" y="13716"/>
                                </a:lnTo>
                                <a:lnTo>
                                  <a:pt x="35052" y="22860"/>
                                </a:lnTo>
                                <a:lnTo>
                                  <a:pt x="0" y="7620"/>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8" name="Shape 2808"/>
                        <wps:cNvSpPr/>
                        <wps:spPr>
                          <a:xfrm>
                            <a:off x="2804160" y="2174748"/>
                            <a:ext cx="39624" cy="22860"/>
                          </a:xfrm>
                          <a:custGeom>
                            <a:avLst/>
                            <a:gdLst/>
                            <a:ahLst/>
                            <a:cxnLst/>
                            <a:rect l="0" t="0" r="0" b="0"/>
                            <a:pathLst>
                              <a:path w="39624" h="22860">
                                <a:moveTo>
                                  <a:pt x="4572" y="0"/>
                                </a:moveTo>
                                <a:lnTo>
                                  <a:pt x="39624" y="13716"/>
                                </a:lnTo>
                                <a:lnTo>
                                  <a:pt x="36576" y="22860"/>
                                </a:lnTo>
                                <a:lnTo>
                                  <a:pt x="0" y="9144"/>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09" name="Shape 2809"/>
                        <wps:cNvSpPr/>
                        <wps:spPr>
                          <a:xfrm>
                            <a:off x="2743200" y="2150364"/>
                            <a:ext cx="38100" cy="22860"/>
                          </a:xfrm>
                          <a:custGeom>
                            <a:avLst/>
                            <a:gdLst/>
                            <a:ahLst/>
                            <a:cxnLst/>
                            <a:rect l="0" t="0" r="0" b="0"/>
                            <a:pathLst>
                              <a:path w="38100" h="22860">
                                <a:moveTo>
                                  <a:pt x="3048" y="0"/>
                                </a:moveTo>
                                <a:lnTo>
                                  <a:pt x="38100" y="13715"/>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0" name="Shape 2810"/>
                        <wps:cNvSpPr/>
                        <wps:spPr>
                          <a:xfrm>
                            <a:off x="2680716" y="2125980"/>
                            <a:ext cx="39624" cy="22861"/>
                          </a:xfrm>
                          <a:custGeom>
                            <a:avLst/>
                            <a:gdLst/>
                            <a:ahLst/>
                            <a:cxnLst/>
                            <a:rect l="0" t="0" r="0" b="0"/>
                            <a:pathLst>
                              <a:path w="39624" h="22861">
                                <a:moveTo>
                                  <a:pt x="3048" y="0"/>
                                </a:moveTo>
                                <a:lnTo>
                                  <a:pt x="39624" y="13716"/>
                                </a:lnTo>
                                <a:lnTo>
                                  <a:pt x="35052" y="22861"/>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1" name="Shape 2811"/>
                        <wps:cNvSpPr/>
                        <wps:spPr>
                          <a:xfrm>
                            <a:off x="2618232" y="2101596"/>
                            <a:ext cx="39624" cy="22860"/>
                          </a:xfrm>
                          <a:custGeom>
                            <a:avLst/>
                            <a:gdLst/>
                            <a:ahLst/>
                            <a:cxnLst/>
                            <a:rect l="0" t="0" r="0" b="0"/>
                            <a:pathLst>
                              <a:path w="39624" h="22860">
                                <a:moveTo>
                                  <a:pt x="4572" y="0"/>
                                </a:moveTo>
                                <a:lnTo>
                                  <a:pt x="39624" y="13716"/>
                                </a:lnTo>
                                <a:lnTo>
                                  <a:pt x="36576" y="22860"/>
                                </a:lnTo>
                                <a:lnTo>
                                  <a:pt x="0" y="9144"/>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2" name="Shape 2812"/>
                        <wps:cNvSpPr/>
                        <wps:spPr>
                          <a:xfrm>
                            <a:off x="2557272" y="2077212"/>
                            <a:ext cx="38100" cy="22860"/>
                          </a:xfrm>
                          <a:custGeom>
                            <a:avLst/>
                            <a:gdLst/>
                            <a:ahLst/>
                            <a:cxnLst/>
                            <a:rect l="0" t="0" r="0" b="0"/>
                            <a:pathLst>
                              <a:path w="38100" h="22860">
                                <a:moveTo>
                                  <a:pt x="3048" y="0"/>
                                </a:moveTo>
                                <a:lnTo>
                                  <a:pt x="38100"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3" name="Shape 2813"/>
                        <wps:cNvSpPr/>
                        <wps:spPr>
                          <a:xfrm>
                            <a:off x="2494789" y="2052828"/>
                            <a:ext cx="38100" cy="22860"/>
                          </a:xfrm>
                          <a:custGeom>
                            <a:avLst/>
                            <a:gdLst/>
                            <a:ahLst/>
                            <a:cxnLst/>
                            <a:rect l="0" t="0" r="0" b="0"/>
                            <a:pathLst>
                              <a:path w="38100" h="22860">
                                <a:moveTo>
                                  <a:pt x="3048" y="0"/>
                                </a:moveTo>
                                <a:lnTo>
                                  <a:pt x="38100" y="13715"/>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4" name="Shape 2814"/>
                        <wps:cNvSpPr/>
                        <wps:spPr>
                          <a:xfrm>
                            <a:off x="2432304" y="2028444"/>
                            <a:ext cx="39624" cy="22861"/>
                          </a:xfrm>
                          <a:custGeom>
                            <a:avLst/>
                            <a:gdLst/>
                            <a:ahLst/>
                            <a:cxnLst/>
                            <a:rect l="0" t="0" r="0" b="0"/>
                            <a:pathLst>
                              <a:path w="39624" h="22861">
                                <a:moveTo>
                                  <a:pt x="3048" y="0"/>
                                </a:moveTo>
                                <a:lnTo>
                                  <a:pt x="39624" y="13716"/>
                                </a:lnTo>
                                <a:lnTo>
                                  <a:pt x="35052" y="22861"/>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5" name="Shape 2815"/>
                        <wps:cNvSpPr/>
                        <wps:spPr>
                          <a:xfrm>
                            <a:off x="2369820" y="2004060"/>
                            <a:ext cx="39624" cy="22860"/>
                          </a:xfrm>
                          <a:custGeom>
                            <a:avLst/>
                            <a:gdLst/>
                            <a:ahLst/>
                            <a:cxnLst/>
                            <a:rect l="0" t="0" r="0" b="0"/>
                            <a:pathLst>
                              <a:path w="39624" h="22860">
                                <a:moveTo>
                                  <a:pt x="4572" y="0"/>
                                </a:moveTo>
                                <a:lnTo>
                                  <a:pt x="39624" y="13716"/>
                                </a:lnTo>
                                <a:lnTo>
                                  <a:pt x="36576" y="22860"/>
                                </a:lnTo>
                                <a:lnTo>
                                  <a:pt x="0" y="9144"/>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6" name="Shape 2816"/>
                        <wps:cNvSpPr/>
                        <wps:spPr>
                          <a:xfrm>
                            <a:off x="2308860" y="1979676"/>
                            <a:ext cx="38100" cy="22860"/>
                          </a:xfrm>
                          <a:custGeom>
                            <a:avLst/>
                            <a:gdLst/>
                            <a:ahLst/>
                            <a:cxnLst/>
                            <a:rect l="0" t="0" r="0" b="0"/>
                            <a:pathLst>
                              <a:path w="38100" h="22860">
                                <a:moveTo>
                                  <a:pt x="3048" y="0"/>
                                </a:moveTo>
                                <a:lnTo>
                                  <a:pt x="38100"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7" name="Shape 2817"/>
                        <wps:cNvSpPr/>
                        <wps:spPr>
                          <a:xfrm>
                            <a:off x="2246376" y="1955292"/>
                            <a:ext cx="38100" cy="22860"/>
                          </a:xfrm>
                          <a:custGeom>
                            <a:avLst/>
                            <a:gdLst/>
                            <a:ahLst/>
                            <a:cxnLst/>
                            <a:rect l="0" t="0" r="0" b="0"/>
                            <a:pathLst>
                              <a:path w="38100" h="22860">
                                <a:moveTo>
                                  <a:pt x="3048" y="0"/>
                                </a:moveTo>
                                <a:lnTo>
                                  <a:pt x="38100" y="13715"/>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8" name="Shape 2818"/>
                        <wps:cNvSpPr/>
                        <wps:spPr>
                          <a:xfrm>
                            <a:off x="2183892" y="1930908"/>
                            <a:ext cx="39624" cy="22860"/>
                          </a:xfrm>
                          <a:custGeom>
                            <a:avLst/>
                            <a:gdLst/>
                            <a:ahLst/>
                            <a:cxnLst/>
                            <a:rect l="0" t="0" r="0" b="0"/>
                            <a:pathLst>
                              <a:path w="39624" h="22860">
                                <a:moveTo>
                                  <a:pt x="3048" y="0"/>
                                </a:moveTo>
                                <a:lnTo>
                                  <a:pt x="39624" y="13716"/>
                                </a:lnTo>
                                <a:lnTo>
                                  <a:pt x="35052" y="22860"/>
                                </a:lnTo>
                                <a:lnTo>
                                  <a:pt x="0" y="9144"/>
                                </a:lnTo>
                                <a:lnTo>
                                  <a:pt x="304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19" name="Shape 2819"/>
                        <wps:cNvSpPr/>
                        <wps:spPr>
                          <a:xfrm>
                            <a:off x="2121408" y="1906524"/>
                            <a:ext cx="39624" cy="22860"/>
                          </a:xfrm>
                          <a:custGeom>
                            <a:avLst/>
                            <a:gdLst/>
                            <a:ahLst/>
                            <a:cxnLst/>
                            <a:rect l="0" t="0" r="0" b="0"/>
                            <a:pathLst>
                              <a:path w="39624" h="22860">
                                <a:moveTo>
                                  <a:pt x="4572" y="0"/>
                                </a:moveTo>
                                <a:lnTo>
                                  <a:pt x="39624" y="13716"/>
                                </a:lnTo>
                                <a:lnTo>
                                  <a:pt x="36576" y="22860"/>
                                </a:lnTo>
                                <a:lnTo>
                                  <a:pt x="0" y="9144"/>
                                </a:lnTo>
                                <a:lnTo>
                                  <a:pt x="457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20" name="Shape 2820"/>
                        <wps:cNvSpPr/>
                        <wps:spPr>
                          <a:xfrm>
                            <a:off x="2016252" y="1862328"/>
                            <a:ext cx="85344" cy="70103"/>
                          </a:xfrm>
                          <a:custGeom>
                            <a:avLst/>
                            <a:gdLst/>
                            <a:ahLst/>
                            <a:cxnLst/>
                            <a:rect l="0" t="0" r="0" b="0"/>
                            <a:pathLst>
                              <a:path w="85344" h="70103">
                                <a:moveTo>
                                  <a:pt x="85344" y="0"/>
                                </a:moveTo>
                                <a:lnTo>
                                  <a:pt x="73459" y="30372"/>
                                </a:lnTo>
                                <a:lnTo>
                                  <a:pt x="82296" y="33527"/>
                                </a:lnTo>
                                <a:lnTo>
                                  <a:pt x="79248" y="42672"/>
                                </a:lnTo>
                                <a:lnTo>
                                  <a:pt x="69946" y="39350"/>
                                </a:lnTo>
                                <a:lnTo>
                                  <a:pt x="57912" y="70103"/>
                                </a:lnTo>
                                <a:lnTo>
                                  <a:pt x="0" y="7620"/>
                                </a:lnTo>
                                <a:lnTo>
                                  <a:pt x="8534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21" name="Shape 2821"/>
                        <wps:cNvSpPr/>
                        <wps:spPr>
                          <a:xfrm>
                            <a:off x="1042416" y="2212848"/>
                            <a:ext cx="76200" cy="457200"/>
                          </a:xfrm>
                          <a:custGeom>
                            <a:avLst/>
                            <a:gdLst/>
                            <a:ahLst/>
                            <a:cxnLst/>
                            <a:rect l="0" t="0" r="0" b="0"/>
                            <a:pathLst>
                              <a:path w="76200" h="457200">
                                <a:moveTo>
                                  <a:pt x="38100" y="0"/>
                                </a:moveTo>
                                <a:lnTo>
                                  <a:pt x="76200" y="76200"/>
                                </a:lnTo>
                                <a:lnTo>
                                  <a:pt x="42672" y="76200"/>
                                </a:lnTo>
                                <a:lnTo>
                                  <a:pt x="42672" y="457200"/>
                                </a:lnTo>
                                <a:lnTo>
                                  <a:pt x="33528" y="457200"/>
                                </a:lnTo>
                                <a:lnTo>
                                  <a:pt x="33528" y="76200"/>
                                </a:lnTo>
                                <a:lnTo>
                                  <a:pt x="0" y="76200"/>
                                </a:lnTo>
                                <a:lnTo>
                                  <a:pt x="381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822" name="Shape 2822"/>
                        <wps:cNvSpPr/>
                        <wps:spPr>
                          <a:xfrm>
                            <a:off x="4928616" y="2164080"/>
                            <a:ext cx="102108" cy="298704"/>
                          </a:xfrm>
                          <a:custGeom>
                            <a:avLst/>
                            <a:gdLst/>
                            <a:ahLst/>
                            <a:cxnLst/>
                            <a:rect l="0" t="0" r="0" b="0"/>
                            <a:pathLst>
                              <a:path w="102108" h="298704">
                                <a:moveTo>
                                  <a:pt x="86868" y="0"/>
                                </a:moveTo>
                                <a:lnTo>
                                  <a:pt x="102108" y="83820"/>
                                </a:lnTo>
                                <a:lnTo>
                                  <a:pt x="69915" y="74431"/>
                                </a:lnTo>
                                <a:lnTo>
                                  <a:pt x="9144" y="298704"/>
                                </a:lnTo>
                                <a:lnTo>
                                  <a:pt x="0" y="295656"/>
                                </a:lnTo>
                                <a:lnTo>
                                  <a:pt x="60675" y="71736"/>
                                </a:lnTo>
                                <a:lnTo>
                                  <a:pt x="28956" y="62484"/>
                                </a:lnTo>
                                <a:lnTo>
                                  <a:pt x="86868"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AE57F2" id="Group 46665" o:spid="_x0000_s1027" style="width:505.7pt;height:267.7pt;mso-position-horizontal-relative:char;mso-position-vertical-relative:line" coordsize="64221,3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">
                <v:rect id="Rectangle 2687" o:spid="_x0000_s1028" style="position:absolute;top:1767;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" filled="f" stroked="f">
                  <v:textbox inset="0,0,0,0">
                    <w:txbxContent>
                      <w:p w14:paraId="07AE580A" w14:textId="77777777" w:rsidR="00E43841" w:rsidRDefault="00E43841">
                        <w:pPr>
                          <w:spacing w:after="160" w:line="259" w:lineRule="auto"/>
                          <w:ind w:left="0" w:firstLine="0"/>
                        </w:pPr>
                        <w:r>
                          <w:rPr>
                            <w:color w:val="FF0000"/>
                          </w:rPr>
                          <w:t xml:space="preserve"> </w:t>
                        </w:r>
                      </w:p>
                    </w:txbxContent>
                  </v:textbox>
                </v:rect>
                <v:rect id="Rectangle 2688" o:spid="_x0000_s1029" style="position:absolute;top:6705;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" filled="f" stroked="f">
                  <v:textbox inset="0,0,0,0">
                    <w:txbxContent>
                      <w:p w14:paraId="07AE580B" w14:textId="77777777" w:rsidR="00E43841" w:rsidRDefault="00E43841">
                        <w:pPr>
                          <w:spacing w:after="160" w:line="259" w:lineRule="auto"/>
                          <w:ind w:left="0" w:firstLine="0"/>
                        </w:pPr>
                        <w:r>
                          <w:rPr>
                            <w:color w:val="FF0000"/>
                          </w:rPr>
                          <w:t xml:space="preserve"> </w:t>
                        </w:r>
                      </w:p>
                    </w:txbxContent>
                  </v:textbox>
                </v:rect>
                <v:rect id="Rectangle 2689" o:spid="_x0000_s1030" style="position:absolute;top:9936;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" filled="f" stroked="f">
                  <v:textbox inset="0,0,0,0">
                    <w:txbxContent>
                      <w:p w14:paraId="07AE580C" w14:textId="77777777" w:rsidR="00E43841" w:rsidRDefault="00E43841">
                        <w:pPr>
                          <w:spacing w:after="160" w:line="259" w:lineRule="auto"/>
                          <w:ind w:left="0" w:firstLine="0"/>
                        </w:pPr>
                        <w:r>
                          <w:rPr>
                            <w:color w:val="FF0000"/>
                          </w:rPr>
                          <w:t xml:space="preserve"> </w:t>
                        </w:r>
                      </w:p>
                    </w:txbxContent>
                  </v:textbox>
                </v:rect>
                <v:rect id="Rectangle 2690" o:spid="_x0000_s1031" style="position:absolute;top:11628;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" filled="f" stroked="f">
                  <v:textbox inset="0,0,0,0">
                    <w:txbxContent>
                      <w:p w14:paraId="07AE580D" w14:textId="77777777" w:rsidR="00E43841" w:rsidRDefault="00E43841">
                        <w:pPr>
                          <w:spacing w:after="160" w:line="259" w:lineRule="auto"/>
                          <w:ind w:left="0" w:firstLine="0"/>
                        </w:pPr>
                        <w:r>
                          <w:rPr>
                            <w:color w:val="FF0000"/>
                          </w:rPr>
                          <w:t xml:space="preserve"> </w:t>
                        </w:r>
                      </w:p>
                    </w:txbxContent>
                  </v:textbox>
                </v:rect>
                <v:rect id="Rectangle 2691" o:spid="_x0000_s1032" style="position:absolute;top:13334;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V8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jdAa/b8ITkMsfAAAA//8DAFBLAQItABQABgAIAAAAIQDb4fbL7gAAAIUBAAATAAAAAAAA&#10;AAAAAAAAAAAAAABbQ29udGVudF9UeXBlc10ueG1sUEsBAi0AFAAGAAgAAAAhAFr0LFu/AAAAFQEA&#10;AAsAAAAAAAAAAAAAAAAAHwEAAF9yZWxzLy5yZWxzUEsBAi0AFAAGAAgAAAAhAOHMJXzHAAAA3QAA&#10;AA8AAAAAAAAAAAAAAAAABwIAAGRycy9kb3ducmV2LnhtbFBLBQYAAAAAAwADALcAAAD7AgAAAAA=&#10;" filled="f" stroked="f">
                  <v:textbox inset="0,0,0,0">
                    <w:txbxContent>
                      <w:p w14:paraId="07AE580E" w14:textId="77777777" w:rsidR="00E43841" w:rsidRDefault="00E43841">
                        <w:pPr>
                          <w:spacing w:after="160" w:line="259" w:lineRule="auto"/>
                          <w:ind w:left="0" w:firstLine="0"/>
                        </w:pPr>
                        <w:r>
                          <w:rPr>
                            <w:color w:val="FF0000"/>
                          </w:rPr>
                          <w:t xml:space="preserve"> </w:t>
                        </w:r>
                      </w:p>
                    </w:txbxContent>
                  </v:textbox>
                </v:rect>
                <v:rect id="Rectangle 2692" o:spid="_x0000_s1033" style="position:absolute;top:15041;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" filled="f" stroked="f">
                  <v:textbox inset="0,0,0,0">
                    <w:txbxContent>
                      <w:p w14:paraId="07AE580F" w14:textId="77777777" w:rsidR="00E43841" w:rsidRDefault="00E43841">
                        <w:pPr>
                          <w:spacing w:after="160" w:line="259" w:lineRule="auto"/>
                          <w:ind w:left="0" w:firstLine="0"/>
                        </w:pPr>
                        <w:r>
                          <w:rPr>
                            <w:color w:val="FF0000"/>
                          </w:rPr>
                          <w:t xml:space="preserve"> </w:t>
                        </w:r>
                      </w:p>
                    </w:txbxContent>
                  </v:textbox>
                </v:rect>
                <v:rect id="Rectangle 2693" o:spid="_x0000_s1034" style="position:absolute;top:16748;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6QxQAAAN0AAAAPAAAAZHJzL2Rvd25yZXYueG1sRI9Pi8Iw&#10;FMTvC/sdwlvwtqarIL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B+Uh6QxQAAAN0AAAAP&#10;AAAAAAAAAAAAAAAAAAcCAABkcnMvZG93bnJldi54bWxQSwUGAAAAAAMAAwC3AAAA+QIAAAAA&#10;" filled="f" stroked="f">
                  <v:textbox inset="0,0,0,0">
                    <w:txbxContent>
                      <w:p w14:paraId="07AE5810" w14:textId="77777777" w:rsidR="00E43841" w:rsidRDefault="00E43841">
                        <w:pPr>
                          <w:spacing w:after="160" w:line="259" w:lineRule="auto"/>
                          <w:ind w:left="0" w:firstLine="0"/>
                        </w:pPr>
                        <w:r>
                          <w:rPr>
                            <w:color w:val="FF0000"/>
                          </w:rPr>
                          <w:t xml:space="preserve"> </w:t>
                        </w:r>
                      </w:p>
                    </w:txbxContent>
                  </v:textbox>
                </v:rect>
                <v:rect id="Rectangle 2694" o:spid="_x0000_s1035" style="position:absolute;top:18455;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bkxQAAAN0AAAAPAAAAZHJzL2Rvd25yZXYueG1sRI9Pi8Iw&#10;FMTvC/sdwlvwtqYrIr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Dxu4bkxQAAAN0AAAAP&#10;AAAAAAAAAAAAAAAAAAcCAABkcnMvZG93bnJldi54bWxQSwUGAAAAAAMAAwC3AAAA+QIAAAAA&#10;" filled="f" stroked="f">
                  <v:textbox inset="0,0,0,0">
                    <w:txbxContent>
                      <w:p w14:paraId="07AE5811" w14:textId="77777777" w:rsidR="00E43841" w:rsidRDefault="00E43841">
                        <w:pPr>
                          <w:spacing w:after="160" w:line="259" w:lineRule="auto"/>
                          <w:ind w:left="0" w:firstLine="0"/>
                        </w:pPr>
                        <w:r>
                          <w:rPr>
                            <w:color w:val="FF0000"/>
                          </w:rPr>
                          <w:t xml:space="preserve"> </w:t>
                        </w:r>
                      </w:p>
                    </w:txbxContent>
                  </v:textbox>
                </v:rect>
                <v:rect id="Rectangle 2695" o:spid="_x0000_s1036" style="position:absolute;top:20162;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y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Ce9yN/xQAAAN0AAAAP&#10;AAAAAAAAAAAAAAAAAAcCAABkcnMvZG93bnJldi54bWxQSwUGAAAAAAMAAwC3AAAA+QIAAAAA&#10;" filled="f" stroked="f">
                  <v:textbox inset="0,0,0,0">
                    <w:txbxContent>
                      <w:p w14:paraId="07AE5812" w14:textId="77777777" w:rsidR="00E43841" w:rsidRDefault="00E43841">
                        <w:pPr>
                          <w:spacing w:after="160" w:line="259" w:lineRule="auto"/>
                          <w:ind w:left="0" w:firstLine="0"/>
                        </w:pPr>
                        <w:r>
                          <w:rPr>
                            <w:color w:val="FF0000"/>
                          </w:rPr>
                          <w:t xml:space="preserve"> </w:t>
                        </w:r>
                      </w:p>
                    </w:txbxContent>
                  </v:textbox>
                </v:rect>
                <v:rect id="Rectangle 2696" o:spid="_x0000_s1037" style="position:absolute;top:21869;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" filled="f" stroked="f">
                  <v:textbox inset="0,0,0,0">
                    <w:txbxContent>
                      <w:p w14:paraId="07AE5813" w14:textId="77777777" w:rsidR="00E43841" w:rsidRDefault="00E43841">
                        <w:pPr>
                          <w:spacing w:after="160" w:line="259" w:lineRule="auto"/>
                          <w:ind w:left="0" w:firstLine="0"/>
                        </w:pPr>
                        <w:r>
                          <w:rPr>
                            <w:color w:val="FF0000"/>
                          </w:rPr>
                          <w:t xml:space="preserve"> </w:t>
                        </w:r>
                      </w:p>
                    </w:txbxContent>
                  </v:textbox>
                </v:rect>
                <v:rect id="Rectangle 2697" o:spid="_x0000_s1038" style="position:absolute;top:23576;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" filled="f" stroked="f">
                  <v:textbox inset="0,0,0,0">
                    <w:txbxContent>
                      <w:p w14:paraId="07AE5814" w14:textId="77777777" w:rsidR="00E43841" w:rsidRDefault="00E43841">
                        <w:pPr>
                          <w:spacing w:after="160" w:line="259" w:lineRule="auto"/>
                          <w:ind w:left="0" w:firstLine="0"/>
                        </w:pPr>
                        <w:r>
                          <w:rPr>
                            <w:color w:val="FF0000"/>
                          </w:rPr>
                          <w:t xml:space="preserve"> </w:t>
                        </w:r>
                      </w:p>
                    </w:txbxContent>
                  </v:textbox>
                </v:rect>
                <v:rect id="Rectangle 2698" o:spid="_x0000_s1039" style="position:absolute;top:25283;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" filled="f" stroked="f">
                  <v:textbox inset="0,0,0,0">
                    <w:txbxContent>
                      <w:p w14:paraId="07AE5815" w14:textId="77777777" w:rsidR="00E43841" w:rsidRDefault="00E43841">
                        <w:pPr>
                          <w:spacing w:after="160" w:line="259" w:lineRule="auto"/>
                          <w:ind w:left="0" w:firstLine="0"/>
                        </w:pPr>
                        <w:r>
                          <w:rPr>
                            <w:color w:val="FF0000"/>
                          </w:rPr>
                          <w:t xml:space="preserve"> </w:t>
                        </w:r>
                      </w:p>
                    </w:txbxContent>
                  </v:textbox>
                </v:rect>
                <v:rect id="Rectangle 2699" o:spid="_x0000_s1040" style="position:absolute;top:26990;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" filled="f" stroked="f">
                  <v:textbox inset="0,0,0,0">
                    <w:txbxContent>
                      <w:p w14:paraId="07AE5816" w14:textId="77777777" w:rsidR="00E43841" w:rsidRDefault="00E43841">
                        <w:pPr>
                          <w:spacing w:after="160" w:line="259" w:lineRule="auto"/>
                          <w:ind w:left="0" w:firstLine="0"/>
                        </w:pPr>
                        <w:r>
                          <w:rPr>
                            <w:color w:val="FF0000"/>
                          </w:rPr>
                          <w:t xml:space="preserve"> </w:t>
                        </w:r>
                      </w:p>
                    </w:txbxContent>
                  </v:textbox>
                </v:rect>
                <v:rect id="Rectangle 2700" o:spid="_x0000_s1041" style="position:absolute;top:28681;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r9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eBOegMz/AAAA//8DAFBLAQItABQABgAIAAAAIQDb4fbL7gAAAIUBAAATAAAAAAAAAAAA&#10;AAAAAAAAAABbQ29udGVudF9UeXBlc10ueG1sUEsBAi0AFAAGAAgAAAAhAFr0LFu/AAAAFQEAAAsA&#10;AAAAAAAAAAAAAAAAHwEAAF9yZWxzLy5yZWxzUEsBAi0AFAAGAAgAAAAhABBrGv3EAAAA3QAAAA8A&#10;AAAAAAAAAAAAAAAABwIAAGRycy9kb3ducmV2LnhtbFBLBQYAAAAAAwADALcAAAD4AgAAAAA=&#10;" filled="f" stroked="f">
                  <v:textbox inset="0,0,0,0">
                    <w:txbxContent>
                      <w:p w14:paraId="07AE5817" w14:textId="77777777" w:rsidR="00E43841" w:rsidRDefault="00E43841">
                        <w:pPr>
                          <w:spacing w:after="160" w:line="259" w:lineRule="auto"/>
                          <w:ind w:left="0" w:firstLine="0"/>
                        </w:pPr>
                        <w:r>
                          <w:rPr>
                            <w:color w:val="FF0000"/>
                          </w:rPr>
                          <w:t xml:space="preserve"> </w:t>
                        </w:r>
                      </w:p>
                    </w:txbxContent>
                  </v:textbox>
                </v:rect>
                <v:rect id="Rectangle 2701" o:spid="_x0000_s1042" style="position:absolute;top:30388;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" filled="f" stroked="f">
                  <v:textbox inset="0,0,0,0">
                    <w:txbxContent>
                      <w:p w14:paraId="07AE5818" w14:textId="77777777" w:rsidR="00E43841" w:rsidRDefault="00E43841">
                        <w:pPr>
                          <w:spacing w:after="160" w:line="259" w:lineRule="auto"/>
                          <w:ind w:left="0" w:firstLine="0"/>
                        </w:pPr>
                        <w:r>
                          <w:rPr>
                            <w:color w:val="FF0000"/>
                          </w:rPr>
                          <w:t xml:space="preserve"> </w:t>
                        </w:r>
                      </w:p>
                    </w:txbxContent>
                  </v:textbox>
                </v:rect>
                <v:rect id="Rectangle 2702" o:spid="_x0000_s1043" style="position:absolute;top:32095;width:42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" filled="f" stroked="f">
                  <v:textbox inset="0,0,0,0">
                    <w:txbxContent>
                      <w:p w14:paraId="07AE5819" w14:textId="77777777" w:rsidR="00E43841" w:rsidRDefault="00E43841">
                        <w:pPr>
                          <w:spacing w:after="160" w:line="259" w:lineRule="auto"/>
                          <w:ind w:left="0" w:firstLine="0"/>
                        </w:pPr>
                        <w:r>
                          <w:rPr>
                            <w:color w:val="FF0000"/>
                          </w:rPr>
                          <w:t xml:space="preserve"> </w:t>
                        </w:r>
                      </w:p>
                    </w:txbxContent>
                  </v:textbox>
                </v:rect>
                <v:shape id="Shape 2739" o:spid="_x0000_s1044" style="position:absolute;left:20055;width:10356;height:7498;visibility:visible;mso-wrap-style:square;v-text-anchor:top" coordsize="1035558,749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" path="m448056,r587502,l1035558,10668r-584749,l15215,375666,450809,740664r584749,l1035558,749808r-587502,l,374904,448056,xe" fillcolor="black" stroked="f" strokeweight="0">
                  <v:path arrowok="t" textboxrect="0,0,1035558,749808"/>
                </v:shape>
                <v:shape id="Shape 2740" o:spid="_x0000_s1045" style="position:absolute;left:30411;width:10356;height:7498;visibility:visible;mso-wrap-style:square;v-text-anchor:top" coordsize="1035558,749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" path="m,l587502,r448056,374904l587502,749808,,749808r,-9144l584749,740664,1020343,375666,584749,10668,,10668,,xe" fillcolor="black" stroked="f" strokeweight="0">
                  <v:path arrowok="t" textboxrect="0,0,1035558,749808"/>
                </v:shape>
                <v:rect id="Rectangle 45601" o:spid="_x0000_s1046" style="position:absolute;left:34869;top:1402;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" filled="f" stroked="f">
                  <v:textbox inset="0,0,0,0">
                    <w:txbxContent>
                      <w:p w14:paraId="07AE581A"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v:textbox>
                </v:rect>
                <v:rect id="Rectangle 45593" o:spid="_x0000_s1047" style="position:absolute;left:25938;top:1402;width:1186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" filled="f" stroked="f">
                  <v:textbox inset="0,0,0,0">
                    <w:txbxContent>
                      <w:p w14:paraId="07AE581B"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Trust Board</w:t>
                        </w:r>
                      </w:p>
                    </w:txbxContent>
                  </v:textbox>
                </v:rect>
                <v:rect id="Rectangle 2743" o:spid="_x0000_s1048" style="position:absolute;left:30403;top:2865;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z1KxwAAAN0AAAAPAAAAZHJzL2Rvd25yZXYueG1sRI9Ba8JA&#10;FITvhf6H5RV6q5tas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bTPUrHAAAA3QAA&#10;AA8AAAAAAAAAAAAAAAAABwIAAGRycy9kb3ducmV2LnhtbFBLBQYAAAAAAwADALcAAAD7AgAAAAA=&#10;" filled="f" stroked="f">
                  <v:textbox inset="0,0,0,0">
                    <w:txbxContent>
                      <w:p w14:paraId="07AE581C" w14:textId="77777777" w:rsidR="00E43841" w:rsidRDefault="00E43841">
                        <w:pPr>
                          <w:spacing w:after="160" w:line="259" w:lineRule="auto"/>
                          <w:ind w:left="0" w:firstLine="0"/>
                        </w:pPr>
                        <w:r>
                          <w:rPr>
                            <w:rFonts w:ascii="Times New Roman" w:eastAsia="Times New Roman" w:hAnsi="Times New Roman" w:cs="Times New Roman"/>
                            <w:sz w:val="20"/>
                          </w:rPr>
                          <w:t xml:space="preserve"> </w:t>
                        </w:r>
                      </w:p>
                    </w:txbxContent>
                  </v:textbox>
                </v:rect>
                <v:rect id="Rectangle 2744" o:spid="_x0000_s1049" style="position:absolute;left:25877;top:4328;width:1246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qU+xgAAAN0AAAAPAAAAZHJzL2Rvd25yZXYueG1sRI9Pi8Iw&#10;FMTvC36H8ARva6qI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TqlPsYAAADdAAAA&#10;DwAAAAAAAAAAAAAAAAAHAgAAZHJzL2Rvd25yZXYueG1sUEsFBgAAAAADAAMAtwAAAPoCAAAAAA==&#10;" filled="f" stroked="f">
                  <v:textbox inset="0,0,0,0">
                    <w:txbxContent>
                      <w:p w14:paraId="07AE581D" w14:textId="77777777" w:rsidR="00E43841" w:rsidRDefault="00E43841">
                        <w:pPr>
                          <w:spacing w:after="160" w:line="259" w:lineRule="auto"/>
                          <w:ind w:left="0" w:firstLine="0"/>
                        </w:pPr>
                        <w:r>
                          <w:rPr>
                            <w:rFonts w:ascii="Times New Roman" w:eastAsia="Times New Roman" w:hAnsi="Times New Roman" w:cs="Times New Roman"/>
                            <w:sz w:val="20"/>
                          </w:rPr>
                          <w:t xml:space="preserve">Provides strategic </w:t>
                        </w:r>
                      </w:p>
                    </w:txbxContent>
                  </v:textbox>
                </v:rect>
                <v:shape id="Shape 2745" o:spid="_x0000_s1050" style="position:absolute;left:1341;top:7101;width:19857;height:16871;visibility:visible;mso-wrap-style:square;v-text-anchor:top" coordsize="1985772,168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" path="m281940,l1705356,v153924,,280416,126492,280416,281940l1985772,1405128v,155448,-126492,281940,-280416,281940l281940,1687068c126492,1687068,,1560576,,1405128l,281940c,126492,126492,,281940,xe" stroked="f" strokeweight="0">
                  <v:path arrowok="t" textboxrect="0,0,1985772,1687068"/>
                </v:shape>
                <v:shape id="Shape 2746" o:spid="_x0000_s1051" style="position:absolute;left:1295;top:7056;width:9982;height:16962;visibility:visible;mso-wrap-style:square;v-text-anchor:top" coordsize="998220,16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" path="m286512,l998220,r,10668l257556,10668r-13716,3048l230124,15240r-12192,3048l204216,22860r-12192,3048l178308,32004r-12192,4572l155448,42672,132588,56388,111252,73152,91440,89916,73152,109728,57912,131064,44196,153924r-6096,12192l32004,178308r-4572,12192l22860,204216r-4572,12192l15240,230124r-1524,13716l12192,257556r-1524,13716l10668,286512r,1123188l10668,1424940r1524,13716l13716,1452372r1524,13716l18288,1478280r4572,13716l27432,1505712r4572,12192l36576,1530096r6096,12192l56388,1565148r16764,19812l91440,1604772r18288,18288l131064,1638300r22860,15240l166116,1659636r12192,4572l190500,1670304r13716,3048l216408,1677924r13716,3048l243840,1682496r13716,3048l271272,1685544r15240,1524l998220,1687068r,9144l271272,1696212r-13716,-1524l242316,1693164r-13716,-3048l214884,1687068r-13716,-4572l187452,1677924r-12192,-4572l163068,1667256r-12192,-6096l126492,1647444r-21336,-16764l83820,1612392,65532,1592580,48768,1569720,35052,1546860r-6096,-12192l22860,1520952r-4572,-12192l13716,1495044,9144,1481328,6096,1467612,4572,1453896,1524,1440180r,-15240l,1409700,,286512,1524,271272r,-13716l3048,242316,6096,228600,9144,214884r4572,-13716l18288,187452r4572,-12192l28956,163068r6096,-13716l48768,126492,65532,105156,83820,83820,103632,65532,126492,48768,149352,35052r13716,-6096l175260,22860r12192,-4572l201168,13716,214884,9144,228600,6096,242316,3048,257556,1524r13716,l286512,xe" fillcolor="black" stroked="f" strokeweight="0">
                  <v:path arrowok="t" textboxrect="0,0,998220,1696212"/>
                </v:shape>
                <v:shape id="Shape 2747" o:spid="_x0000_s1052" style="position:absolute;left:11277;top:7056;width:9967;height:16962;visibility:visible;mso-wrap-style:square;v-text-anchor:top" coordsize="996696,16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" path="m,l711708,r13716,1524l740664,1524r13716,1524l768096,6096r13716,3048l795528,13716r13716,4572l822960,22860r12192,6096l847344,35052r22860,13716l893064,65532r19812,18288l931164,103632r16764,22860l961644,149352r7620,12192l973836,175260r6096,12192l984504,201168r3048,13716l990600,228600r3048,13716l995172,257556r1524,13716l996696,1424940r-1524,13716l993648,1453896r-3048,13716l987552,1481328r-3048,13716l979932,1508760r-6096,12192l969264,1534668r-7620,12192l947928,1569720r-16764,21336l912876,1612392r-19812,18288l871728,1647444r-24384,13716l835152,1667256r-12192,6096l809244,1677924r-13716,4572l783336,1687068r-15240,3048l754380,1693164r-13716,1524l725424,1696212,,1696212r,-9144l711708,1687068r13716,-1524l739140,1685544r13716,-3048l766572,1680972r13716,-3048l792480,1673352r13716,-3048l818388,1664208r12192,-4572l842772,1653540r22860,-13716l886968,1623060r19812,-16764l923544,1586484r16764,-21336l954024,1542288r6096,-12192l966216,1517904r4572,-12192l975360,1491996r3048,-12192l981456,1466088r3048,-13716l986028,1438656r1524,-13716l987552,272796r-1524,-15240l984504,243840r-3048,-13716l978408,217932r-3048,-13716l970788,192024r-4572,-13716l960120,166116r-6096,-10668l940308,132588,925068,111252,906780,91440,886968,73152,865632,57912,842772,42672,830580,36576,818388,32004,806196,27432,794004,22860,780288,18288,766572,15240,752856,13716,739140,10668,,10668,,xe" fillcolor="black" stroked="f" strokeweight="0">
                  <v:path arrowok="t" textboxrect="0,0,996696,1696212"/>
                </v:shape>
                <v:rect id="Rectangle 45662" o:spid="_x0000_s1053" style="position:absolute;left:5029;top:8489;width:16586;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" filled="f" stroked="f">
                  <v:textbox inset="0,0,0,0">
                    <w:txbxContent>
                      <w:p w14:paraId="07AE581E"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Finance and Audit</w:t>
                        </w:r>
                      </w:p>
                    </w:txbxContent>
                  </v:textbox>
                </v:rect>
                <v:rect id="Rectangle 45666" o:spid="_x0000_s1054" style="position:absolute;left:17495;top:8489;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" filled="f" stroked="f">
                  <v:textbox inset="0,0,0,0">
                    <w:txbxContent>
                      <w:p w14:paraId="07AE581F"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v:textbox>
                </v:rect>
                <v:rect id="Rectangle 45699" o:spid="_x0000_s1055" style="position:absolute;left:8260;top:9937;width:796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" filled="f" stroked="f">
                  <v:textbox inset="0,0,0,0">
                    <w:txbxContent>
                      <w:p w14:paraId="07AE5820"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Committee</w:t>
                        </w:r>
                      </w:p>
                    </w:txbxContent>
                  </v:textbox>
                </v:rect>
                <v:rect id="Rectangle 45700" o:spid="_x0000_s1056" style="position:absolute;left:14249;top:993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" filled="f" stroked="f">
                  <v:textbox inset="0,0,0,0">
                    <w:txbxContent>
                      <w:p w14:paraId="07AE5821"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v:textbox>
                </v:rect>
                <v:rect id="Rectangle 2752" o:spid="_x0000_s1057" style="position:absolute;left:11262;top:11400;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4MxwAAAN0AAAAPAAAAZHJzL2Rvd25yZXYueG1sRI9Ba8JA&#10;FITvhf6H5RV6azYNVG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JxGDgzHAAAA3QAA&#10;AA8AAAAAAAAAAAAAAAAABwIAAGRycy9kb3ducmV2LnhtbFBLBQYAAAAAAwADALcAAAD7AgAAAAA=&#10;" filled="f" stroked="f">
                  <v:textbox inset="0,0,0,0">
                    <w:txbxContent>
                      <w:p w14:paraId="07AE5822" w14:textId="77777777" w:rsidR="00E43841" w:rsidRDefault="00E43841">
                        <w:pPr>
                          <w:spacing w:after="160" w:line="259" w:lineRule="auto"/>
                          <w:ind w:left="0" w:firstLine="0"/>
                        </w:pPr>
                        <w:r>
                          <w:rPr>
                            <w:rFonts w:ascii="Times New Roman" w:eastAsia="Times New Roman" w:hAnsi="Times New Roman" w:cs="Times New Roman"/>
                            <w:sz w:val="20"/>
                          </w:rPr>
                          <w:t xml:space="preserve"> </w:t>
                        </w:r>
                      </w:p>
                    </w:txbxContent>
                  </v:textbox>
                </v:rect>
                <v:rect id="Rectangle 2753" o:spid="_x0000_s1058" style="position:absolute;left:4617;top:12863;width:1807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uXxwAAAN0AAAAPAAAAZHJzL2Rvd25yZXYueG1sRI9Ba8JA&#10;FITvhf6H5RV6q5tatJ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PMKq5fHAAAA3QAA&#10;AA8AAAAAAAAAAAAAAAAABwIAAGRycy9kb3ducmV2LnhtbFBLBQYAAAAAAwADALcAAAD7AgAAAAA=&#10;" filled="f" stroked="f">
                  <v:textbox inset="0,0,0,0">
                    <w:txbxContent>
                      <w:p w14:paraId="07AE5823" w14:textId="77777777" w:rsidR="00E43841" w:rsidRDefault="00E43841">
                        <w:pPr>
                          <w:spacing w:after="160" w:line="259" w:lineRule="auto"/>
                          <w:ind w:left="0" w:firstLine="0"/>
                        </w:pPr>
                        <w:r>
                          <w:rPr>
                            <w:rFonts w:ascii="Times New Roman" w:eastAsia="Times New Roman" w:hAnsi="Times New Roman" w:cs="Times New Roman"/>
                            <w:sz w:val="20"/>
                          </w:rPr>
                          <w:t xml:space="preserve">The Trust Board may </w:t>
                        </w:r>
                      </w:p>
                    </w:txbxContent>
                  </v:textbox>
                </v:rect>
                <v:rect id="Rectangle 2754" o:spid="_x0000_s1059" style="position:absolute;left:4465;top:14326;width:18505;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zPjxwAAAN0AAAAPAAAAZHJzL2Rvd25yZXYueG1sRI9Ba8JA&#10;FITvhf6H5RV6q5tKt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zjM+PHAAAA3QAA&#10;AA8AAAAAAAAAAAAAAAAABwIAAGRycy9kb3ducmV2LnhtbFBLBQYAAAAAAwADALcAAAD7AgAAAAA=&#10;" filled="f" stroked="f">
                  <v:textbox inset="0,0,0,0">
                    <w:txbxContent>
                      <w:p w14:paraId="07AE5824" w14:textId="77777777" w:rsidR="00E43841" w:rsidRDefault="00E43841">
                        <w:pPr>
                          <w:spacing w:after="160" w:line="259" w:lineRule="auto"/>
                          <w:ind w:left="0" w:firstLine="0"/>
                        </w:pPr>
                        <w:r>
                          <w:rPr>
                            <w:rFonts w:ascii="Times New Roman" w:eastAsia="Times New Roman" w:hAnsi="Times New Roman" w:cs="Times New Roman"/>
                            <w:sz w:val="20"/>
                          </w:rPr>
                          <w:t xml:space="preserve">delegate the majority of its </w:t>
                        </w:r>
                      </w:p>
                    </w:txbxContent>
                  </v:textbox>
                </v:rect>
                <v:rect id="Rectangle 2755" o:spid="_x0000_s1060" style="position:absolute;left:3947;top:15789;width:1988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Z4xgAAAN0AAAAPAAAAZHJzL2Rvd25yZXYueG1sRI9Pi8Iw&#10;FMTvC36H8ARva6qg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E6+WeMYAAADdAAAA&#10;DwAAAAAAAAAAAAAAAAAHAgAAZHJzL2Rvd25yZXYueG1sUEsFBgAAAAADAAMAtwAAAPoCAAAAAA==&#10;" filled="f" stroked="f">
                  <v:textbox inset="0,0,0,0">
                    <w:txbxContent>
                      <w:p w14:paraId="07AE5825" w14:textId="77777777" w:rsidR="00E43841" w:rsidRDefault="00E43841">
                        <w:pPr>
                          <w:spacing w:after="160" w:line="259" w:lineRule="auto"/>
                          <w:ind w:left="0" w:firstLine="0"/>
                        </w:pPr>
                        <w:r>
                          <w:rPr>
                            <w:rFonts w:ascii="Times New Roman" w:eastAsia="Times New Roman" w:hAnsi="Times New Roman" w:cs="Times New Roman"/>
                            <w:sz w:val="20"/>
                          </w:rPr>
                          <w:t xml:space="preserve">financial responsibilities to a </w:t>
                        </w:r>
                      </w:p>
                    </w:txbxContent>
                  </v:textbox>
                </v:rect>
                <v:rect id="Rectangle 2756" o:spid="_x0000_s1061" style="position:absolute;left:6263;top:17252;width:1370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gP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9DuH1JjwBOX8CAAD//wMAUEsBAi0AFAAGAAgAAAAhANvh9svuAAAAhQEAABMAAAAAAAAA&#10;AAAAAAAAAAAAAFtDb250ZW50X1R5cGVzXS54bWxQSwECLQAUAAYACAAAACEAWvQsW78AAAAVAQAA&#10;CwAAAAAAAAAAAAAAAAAfAQAAX3JlbHMvLnJlbHNQSwECLQAUAAYACAAAACEA430ID8YAAADdAAAA&#10;DwAAAAAAAAAAAAAAAAAHAgAAZHJzL2Rvd25yZXYueG1sUEsFBgAAAAADAAMAtwAAAPoCAAAAAA==&#10;" filled="f" stroked="f">
                  <v:textbox inset="0,0,0,0">
                    <w:txbxContent>
                      <w:p w14:paraId="07AE5826" w14:textId="77777777" w:rsidR="00E43841" w:rsidRDefault="00E43841">
                        <w:pPr>
                          <w:spacing w:after="160" w:line="259" w:lineRule="auto"/>
                          <w:ind w:left="0" w:firstLine="0"/>
                        </w:pPr>
                        <w:r>
                          <w:rPr>
                            <w:rFonts w:ascii="Times New Roman" w:eastAsia="Times New Roman" w:hAnsi="Times New Roman" w:cs="Times New Roman"/>
                            <w:sz w:val="20"/>
                          </w:rPr>
                          <w:t xml:space="preserve">Finance and Audit Committee </w:t>
                        </w:r>
                      </w:p>
                    </w:txbxContent>
                  </v:textbox>
                </v:rect>
                <v:shape id="Shape 2758" o:spid="_x0000_s1062" style="position:absolute;left:34701;top:8260;width:10043;height:16200;visibility:visible;mso-wrap-style:square;v-text-anchor:top" coordsize="1004316,162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" path="m259080,r745236,l1004316,9144r-745236,l246888,10668r-13716,1524l219456,15240r-12192,3048l195072,21336r-12192,4572l170688,30480,147828,41148,126492,54864,105156,70104,86868,86868,70104,105156,54864,124968,41148,147828,30480,170688r-4572,12192l21336,195073r-3048,12191l15240,219456r-3048,13716l10668,245364r,13716l9144,272797r,1072895l9144,1359408r1524,13716l12192,1386840r3048,12192l18288,1411224r3048,13716l25908,1437132r4572,12192l41148,1472184r13716,21336l70104,1513332r16764,19812l105156,1549908r19812,15240l147828,1577340r22860,12192l182880,1594104r12192,3048l207264,1601724r12192,3048l233172,1606296r12192,1524l259080,1609344r745236,l1004316,1620012r-731520,l259080,1618488r-13716,l231648,1616964r-13716,-3048l204216,1610868r-12192,-4572l179832,1603248r-12192,-6096l143256,1586484r-22860,-13716l99060,1557528,80772,1539240,62484,1519428,47244,1499616,33528,1476756,21336,1452372r-4572,-12192l12192,1427988,9144,1414272,6096,1402080,3048,1388364,1524,1374648,,1360932,,272797,,259080,1524,245364,3048,231648,6096,217932,9144,205740r3048,-13716l16764,179832r4572,-12192l33528,143256,47244,120397,62484,99060,79248,80773,99060,62485,120396,47244,143256,33528,166116,21336r13716,-4572l192024,12192,204216,9144,217932,6097,231648,3048,245364,1524,259080,xe" fillcolor="black" stroked="f" strokeweight="0">
                  <v:path arrowok="t" textboxrect="0,0,1004316,1620012"/>
                </v:shape>
                <v:shape id="Shape 2759" o:spid="_x0000_s1063" style="position:absolute;left:44744;top:8260;width:10043;height:16200;visibility:visible;mso-wrap-style:square;v-text-anchor:top" coordsize="1004316,162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" path="m,l745236,r13716,1524l772668,3048r13716,3049l798576,9144r13716,3048l824484,16764r12192,4572l861060,33528r22860,13716l905256,62485r18288,16763l941832,99060r15240,21337l970788,143256r12192,22860l987552,179832r4572,12192l995172,204216r3048,13716l1001268,231648r1524,13716l1004316,259080r,1101852l1002792,1374648r-1524,13716l998220,1400556r-3048,13716l992124,1427988r-4572,12192l982980,1452372r-12192,24384l957072,1498092r-15240,21336l925068,1539240r-19812,18288l883920,1572768r-22860,13716l838200,1597152r-13716,6096l812292,1606296r-12192,4572l786384,1613916r-13716,1524l758952,1618488r-13716,l731520,1620012,,1620012r,-10668l745236,1609344r12192,-1524l771144,1606296r13716,-1524l797052,1601724r12192,-3048l821436,1594104r12192,-4572l856488,1577340r21336,-12192l899160,1549908r18288,-16764l934212,1513332r15240,-19812l963168,1472184r10668,-22860l978408,1437132r4572,-12192l986028,1412748r3048,-13716l992124,1386840r1524,-13716l993648,1359408r1524,-13716l995172,272797r-1524,-13717l993648,246888r-1524,-13716l989076,219456r-3048,-12192l982980,195073r-4572,-12193l973836,170688,963168,147828,949452,126492,934212,105156,917448,86868,899160,70104,879348,54864,856488,41148,833628,30480,821436,25908,809244,21336,797052,18288,784860,15240,771144,12192,758952,10668r-13716,l731520,9144,,9144,,xe" fillcolor="black" stroked="f" strokeweight="0">
                  <v:path arrowok="t" textboxrect="0,0,1004316,1620012"/>
                </v:shape>
                <v:rect id="Rectangle 45697" o:spid="_x0000_s1064" style="position:absolute;left:41269;top:9647;width:920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" filled="f" stroked="f">
                  <v:textbox inset="0,0,0,0">
                    <w:txbxContent>
                      <w:p w14:paraId="07AE5827"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Headteacher</w:t>
                        </w:r>
                      </w:p>
                    </w:txbxContent>
                  </v:textbox>
                </v:rect>
                <v:rect id="Rectangle 45698" o:spid="_x0000_s1065" style="position:absolute;left:48189;top:964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" filled="f" stroked="f">
                  <v:textbox inset="0,0,0,0">
                    <w:txbxContent>
                      <w:p w14:paraId="07AE5828"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v:textbox>
                </v:rect>
                <v:rect id="Rectangle 2762" o:spid="_x0000_s1066" style="position:absolute;left:44729;top:11110;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Sx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eJTFc34QnINf/AAAA//8DAFBLAQItABQABgAIAAAAIQDb4fbL7gAAAIUBAAATAAAAAAAA&#10;AAAAAAAAAAAAAABbQ29udGVudF9UeXBlc10ueG1sUEsBAi0AFAAGAAgAAAAhAFr0LFu/AAAAFQEA&#10;AAsAAAAAAAAAAAAAAAAAHwEAAF9yZWxzLy5yZWxzUEsBAi0AFAAGAAgAAAAhAFIqxLHHAAAA3QAA&#10;AA8AAAAAAAAAAAAAAAAABwIAAGRycy9kb3ducmV2LnhtbFBLBQYAAAAAAwADALcAAAD7AgAAAAA=&#10;" filled="f" stroked="f">
                  <v:textbox inset="0,0,0,0">
                    <w:txbxContent>
                      <w:p w14:paraId="07AE5829" w14:textId="77777777" w:rsidR="00E43841" w:rsidRDefault="00E43841">
                        <w:pPr>
                          <w:spacing w:after="160" w:line="259" w:lineRule="auto"/>
                          <w:ind w:left="0" w:firstLine="0"/>
                        </w:pPr>
                        <w:r>
                          <w:rPr>
                            <w:rFonts w:ascii="Times New Roman" w:eastAsia="Times New Roman" w:hAnsi="Times New Roman" w:cs="Times New Roman"/>
                            <w:sz w:val="20"/>
                          </w:rPr>
                          <w:t xml:space="preserve"> </w:t>
                        </w:r>
                      </w:p>
                    </w:txbxContent>
                  </v:textbox>
                </v:rect>
                <v:rect id="Rectangle 2763" o:spid="_x0000_s1067" style="position:absolute;left:38084;top:12573;width:1959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Eq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PWZhKsYAAADdAAAA&#10;DwAAAAAAAAAAAAAAAAAHAgAAZHJzL2Rvd25yZXYueG1sUEsFBgAAAAADAAMAtwAAAPoCAAAAAA==&#10;" filled="f" stroked="f">
                  <v:textbox inset="0,0,0,0">
                    <w:txbxContent>
                      <w:p w14:paraId="07AE582A" w14:textId="77777777" w:rsidR="00E43841" w:rsidRDefault="00E43841">
                        <w:pPr>
                          <w:spacing w:after="160" w:line="259" w:lineRule="auto"/>
                          <w:ind w:left="0" w:firstLine="0"/>
                        </w:pPr>
                        <w:r>
                          <w:rPr>
                            <w:rFonts w:ascii="Times New Roman" w:eastAsia="Times New Roman" w:hAnsi="Times New Roman" w:cs="Times New Roman"/>
                            <w:sz w:val="20"/>
                          </w:rPr>
                          <w:t xml:space="preserve">Provides overall tactical and </w:t>
                        </w:r>
                      </w:p>
                    </w:txbxContent>
                  </v:textbox>
                </v:rect>
                <v:rect id="Rectangle 2764" o:spid="_x0000_s1068" style="position:absolute;left:40065;top:14021;width:1432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e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so/5XsYAAADdAAAA&#10;DwAAAAAAAAAAAAAAAAAHAgAAZHJzL2Rvd25yZXYueG1sUEsFBgAAAAADAAMAtwAAAPoCAAAAAA==&#10;" filled="f" stroked="f">
                  <v:textbox inset="0,0,0,0">
                    <w:txbxContent>
                      <w:p w14:paraId="07AE582B" w14:textId="77777777" w:rsidR="00E43841" w:rsidRDefault="00E43841">
                        <w:pPr>
                          <w:spacing w:after="160" w:line="259" w:lineRule="auto"/>
                          <w:ind w:left="0" w:firstLine="0"/>
                        </w:pPr>
                        <w:r>
                          <w:rPr>
                            <w:rFonts w:ascii="Times New Roman" w:eastAsia="Times New Roman" w:hAnsi="Times New Roman" w:cs="Times New Roman"/>
                            <w:sz w:val="20"/>
                          </w:rPr>
                          <w:t xml:space="preserve">operational financial </w:t>
                        </w:r>
                      </w:p>
                    </w:txbxContent>
                  </v:textbox>
                </v:rect>
                <v:rect id="Rectangle 2765" o:spid="_x0000_s1069" style="position:absolute;left:42047;top:15484;width:905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1zF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3cNcxcYAAADdAAAA&#10;DwAAAAAAAAAAAAAAAAAHAgAAZHJzL2Rvd25yZXYueG1sUEsFBgAAAAADAAMAtwAAAPoCAAAAAA==&#10;" filled="f" stroked="f">
                  <v:textbox inset="0,0,0,0">
                    <w:txbxContent>
                      <w:p w14:paraId="07AE582C" w14:textId="77777777" w:rsidR="00E43841" w:rsidRDefault="00E43841">
                        <w:pPr>
                          <w:spacing w:after="160" w:line="259" w:lineRule="auto"/>
                          <w:ind w:left="0" w:firstLine="0"/>
                        </w:pPr>
                        <w:r>
                          <w:rPr>
                            <w:rFonts w:ascii="Times New Roman" w:eastAsia="Times New Roman" w:hAnsi="Times New Roman" w:cs="Times New Roman"/>
                            <w:sz w:val="20"/>
                          </w:rPr>
                          <w:t xml:space="preserve">management </w:t>
                        </w:r>
                      </w:p>
                    </w:txbxContent>
                  </v:textbox>
                </v:rect>
                <v:rect id="Rectangle 2766" o:spid="_x0000_s1070" style="position:absolute;left:38008;top:16947;width:198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" filled="f" stroked="f">
                  <v:textbox inset="0,0,0,0">
                    <w:txbxContent>
                      <w:p w14:paraId="07AE582D" w14:textId="77777777" w:rsidR="00E43841" w:rsidRDefault="00E43841">
                        <w:pPr>
                          <w:spacing w:after="160" w:line="259" w:lineRule="auto"/>
                          <w:ind w:left="0" w:firstLine="0"/>
                        </w:pPr>
                        <w:r>
                          <w:rPr>
                            <w:rFonts w:ascii="Times New Roman" w:eastAsia="Times New Roman" w:hAnsi="Times New Roman" w:cs="Times New Roman"/>
                            <w:sz w:val="20"/>
                          </w:rPr>
                          <w:t xml:space="preserve">Provides professional advice </w:t>
                        </w:r>
                      </w:p>
                    </w:txbxContent>
                  </v:textbox>
                </v:rect>
                <v:rect id="Rectangle 2767" o:spid="_x0000_s1071" style="position:absolute;left:38023;top:18410;width:1978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" filled="f" stroked="f">
                  <v:textbox inset="0,0,0,0">
                    <w:txbxContent>
                      <w:p w14:paraId="07AE582E" w14:textId="77777777" w:rsidR="00E43841" w:rsidRDefault="00E43841">
                        <w:pPr>
                          <w:spacing w:after="160" w:line="259" w:lineRule="auto"/>
                          <w:ind w:left="0" w:firstLine="0"/>
                        </w:pPr>
                        <w:r>
                          <w:rPr>
                            <w:rFonts w:ascii="Times New Roman" w:eastAsia="Times New Roman" w:hAnsi="Times New Roman" w:cs="Times New Roman"/>
                            <w:sz w:val="20"/>
                          </w:rPr>
                          <w:t xml:space="preserve">and offers strategic direction </w:t>
                        </w:r>
                      </w:p>
                    </w:txbxContent>
                  </v:textbox>
                </v:rect>
                <v:rect id="Rectangle 2768" o:spid="_x0000_s1072" style="position:absolute;left:39456;top:19873;width:1594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" filled="f" stroked="f">
                  <v:textbox inset="0,0,0,0">
                    <w:txbxContent>
                      <w:p w14:paraId="07AE582F" w14:textId="77777777" w:rsidR="00E43841" w:rsidRDefault="00E43841">
                        <w:pPr>
                          <w:spacing w:after="160" w:line="259" w:lineRule="auto"/>
                          <w:ind w:left="0" w:firstLine="0"/>
                        </w:pPr>
                        <w:r>
                          <w:rPr>
                            <w:rFonts w:ascii="Times New Roman" w:eastAsia="Times New Roman" w:hAnsi="Times New Roman" w:cs="Times New Roman"/>
                            <w:sz w:val="20"/>
                          </w:rPr>
                          <w:t xml:space="preserve">to the Trust Board </w:t>
                        </w:r>
                      </w:p>
                    </w:txbxContent>
                  </v:textbox>
                </v:rect>
                <v:shape id="Shape 2770" o:spid="_x0000_s1073" style="position:absolute;left:1295;top:25405;width:10363;height:8595;visibility:visible;mso-wrap-style:square;v-text-anchor:top" coordsize="1036320,8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" path="m,l1036320,r,9144l10668,9144r,839724l1036320,848868r,10668l,859536,,xe" fillcolor="black" stroked="f" strokeweight="0">
                  <v:path arrowok="t" textboxrect="0,0,1036320,859536"/>
                </v:shape>
                <v:shape id="Shape 2771" o:spid="_x0000_s1074" style="position:absolute;left:11658;top:25405;width:10348;height:8595;visibility:visible;mso-wrap-style:square;v-text-anchor:top" coordsize="1034796,8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" path="m,l1034796,r,859536l,859536,,848868r1025652,l1025652,9144,,9144,,xe" fillcolor="black" stroked="f" strokeweight="0">
                  <v:path arrowok="t" textboxrect="0,0,1034796,859536"/>
                </v:shape>
                <v:rect id="Rectangle 45971" o:spid="_x0000_s1075" style="position:absolute;left:7711;top:25999;width:1045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" filled="f" stroked="f">
                  <v:textbox inset="0,0,0,0">
                    <w:txbxContent>
                      <w:p w14:paraId="07AE5830" w14:textId="77777777" w:rsidR="00E43841" w:rsidRDefault="00E43841">
                        <w:pPr>
                          <w:spacing w:after="160" w:line="259" w:lineRule="auto"/>
                          <w:ind w:left="0" w:firstLine="0"/>
                        </w:pPr>
                        <w:r>
                          <w:rPr>
                            <w:rFonts w:ascii="Times New Roman" w:eastAsia="Times New Roman" w:hAnsi="Times New Roman" w:cs="Times New Roman"/>
                            <w:b/>
                            <w:sz w:val="20"/>
                            <w:u w:val="single" w:color="000000"/>
                          </w:rPr>
                          <w:t>Internal Audit</w:t>
                        </w:r>
                      </w:p>
                    </w:txbxContent>
                  </v:textbox>
                </v:rect>
                <v:rect id="Rectangle 45972" o:spid="_x0000_s1076" style="position:absolute;left:15574;top:25999;width:421;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" filled="f" stroked="f">
                  <v:textbox inset="0,0,0,0">
                    <w:txbxContent>
                      <w:p w14:paraId="07AE5831"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v:textbox>
                </v:rect>
                <v:rect id="Rectangle 2774" o:spid="_x0000_s1077" style="position:absolute;left:3017;top:27463;width:2338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DxwAAAN0AAAAPAAAAZHJzL2Rvd25yZXYueG1sRI9Ba8JA&#10;FITvBf/D8oTe6qZS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DdWb4PHAAAA3QAA&#10;AA8AAAAAAAAAAAAAAAAABwIAAGRycy9kb3ducmV2LnhtbFBLBQYAAAAAAwADALcAAAD7AgAAAAA=&#10;" filled="f" stroked="f">
                  <v:textbox inset="0,0,0,0">
                    <w:txbxContent>
                      <w:p w14:paraId="07AE5832" w14:textId="77777777" w:rsidR="00E43841" w:rsidRDefault="00E43841">
                        <w:pPr>
                          <w:spacing w:after="160" w:line="259" w:lineRule="auto"/>
                          <w:ind w:left="0" w:firstLine="0"/>
                        </w:pPr>
                        <w:r>
                          <w:rPr>
                            <w:rFonts w:ascii="Times New Roman" w:eastAsia="Times New Roman" w:hAnsi="Times New Roman" w:cs="Times New Roman"/>
                            <w:sz w:val="20"/>
                          </w:rPr>
                          <w:t xml:space="preserve">Carries out audits on behalf of the </w:t>
                        </w:r>
                      </w:p>
                    </w:txbxContent>
                  </v:textbox>
                </v:rect>
                <v:rect id="Rectangle 2775" o:spid="_x0000_s1078" style="position:absolute;left:4023;top:28926;width:2071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oYxwAAAN0AAAAPAAAAZHJzL2Rvd25yZXYueG1sRI9Ba8JA&#10;FITvBf/D8oTe6qZCq0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FgayhjHAAAA3QAA&#10;AA8AAAAAAAAAAAAAAAAABwIAAGRycy9kb3ducmV2LnhtbFBLBQYAAAAAAwADALcAAAD7AgAAAAA=&#10;" filled="f" stroked="f">
                  <v:textbox inset="0,0,0,0">
                    <w:txbxContent>
                      <w:p w14:paraId="07AE5833" w14:textId="77777777" w:rsidR="00E43841" w:rsidRDefault="00E43841">
                        <w:pPr>
                          <w:spacing w:after="160" w:line="259" w:lineRule="auto"/>
                          <w:ind w:left="0" w:firstLine="0"/>
                        </w:pPr>
                        <w:r>
                          <w:rPr>
                            <w:rFonts w:ascii="Times New Roman" w:eastAsia="Times New Roman" w:hAnsi="Times New Roman" w:cs="Times New Roman"/>
                            <w:sz w:val="20"/>
                          </w:rPr>
                          <w:t xml:space="preserve">Trust in accordance with </w:t>
                        </w:r>
                      </w:p>
                    </w:txbxContent>
                  </v:textbox>
                </v:rect>
                <v:rect id="Rectangle 2776" o:spid="_x0000_s1079" style="position:absolute;left:5105;top:30389;width:17814;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" filled="f" stroked="f">
                  <v:textbox inset="0,0,0,0">
                    <w:txbxContent>
                      <w:p w14:paraId="07AE5834" w14:textId="77777777" w:rsidR="00E43841" w:rsidRDefault="00E43841">
                        <w:pPr>
                          <w:spacing w:after="160" w:line="259" w:lineRule="auto"/>
                          <w:ind w:left="0" w:firstLine="0"/>
                        </w:pPr>
                        <w:r>
                          <w:rPr>
                            <w:rFonts w:ascii="Times New Roman" w:eastAsia="Times New Roman" w:hAnsi="Times New Roman" w:cs="Times New Roman"/>
                            <w:sz w:val="20"/>
                          </w:rPr>
                          <w:t xml:space="preserve">schedules agreed with the </w:t>
                        </w:r>
                      </w:p>
                    </w:txbxContent>
                  </v:textbox>
                </v:rect>
                <v:rect id="Rectangle 2777" o:spid="_x0000_s1080" style="position:absolute;left:8961;top:31852;width:7556;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H0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" filled="f" stroked="f">
                  <v:textbox inset="0,0,0,0">
                    <w:txbxContent>
                      <w:p w14:paraId="07AE5835" w14:textId="77777777" w:rsidR="00E43841" w:rsidRDefault="00E43841">
                        <w:pPr>
                          <w:spacing w:after="160" w:line="259" w:lineRule="auto"/>
                          <w:ind w:left="0" w:firstLine="0"/>
                        </w:pPr>
                        <w:r>
                          <w:rPr>
                            <w:rFonts w:ascii="Times New Roman" w:eastAsia="Times New Roman" w:hAnsi="Times New Roman" w:cs="Times New Roman"/>
                            <w:sz w:val="20"/>
                          </w:rPr>
                          <w:t xml:space="preserve">Trust </w:t>
                        </w:r>
                      </w:p>
                    </w:txbxContent>
                  </v:textbox>
                </v:rect>
                <v:shape id="Shape 2779" o:spid="_x0000_s1081" style="position:absolute;left:40142;top:24566;width:10043;height:8794;visibility:visible;mso-wrap-style:square;v-text-anchor:top" coordsize="1004316,87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" path="m,l1004316,r,9144l9144,9144r,859536l1004316,868680r,10668l,879348,,xe" fillcolor="black" stroked="f" strokeweight="0">
                  <v:path arrowok="t" textboxrect="0,0,1004316,879348"/>
                </v:shape>
                <v:shape id="Shape 2780" o:spid="_x0000_s1082" style="position:absolute;left:50185;top:24566;width:10043;height:8794;visibility:visible;mso-wrap-style:square;v-text-anchor:top" coordsize="1004316,87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" path="m,l1004316,r,879348l,879348,,868680r995172,l995172,9144,,9144,,xe" fillcolor="black" stroked="f" strokeweight="0">
                  <v:path arrowok="t" textboxrect="0,0,1004316,879348"/>
                </v:shape>
                <v:rect id="Rectangle 45968" o:spid="_x0000_s1083" style="position:absolute;left:41473;top:24750;width:15935;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" filled="f" stroked="f">
                  <v:textbox inset="0,0,0,0">
                    <w:txbxContent>
                      <w:p w14:paraId="07AE5836" w14:textId="77777777" w:rsidR="00E43841" w:rsidRPr="00217B97" w:rsidRDefault="00E43841">
                        <w:pPr>
                          <w:spacing w:after="160" w:line="259" w:lineRule="auto"/>
                          <w:ind w:left="0" w:firstLine="0"/>
                          <w:rPr>
                            <w:lang w:val="en-US"/>
                          </w:rPr>
                        </w:pPr>
                        <w:r>
                          <w:rPr>
                            <w:rFonts w:ascii="Times New Roman" w:eastAsia="Times New Roman" w:hAnsi="Times New Roman" w:cs="Times New Roman"/>
                            <w:b/>
                            <w:sz w:val="20"/>
                            <w:u w:val="single" w:color="000000"/>
                            <w:lang w:val="en-US"/>
                          </w:rPr>
                          <w:t>Academy Business Manager</w:t>
                        </w:r>
                      </w:p>
                    </w:txbxContent>
                  </v:textbox>
                </v:rect>
                <v:rect id="Rectangle 45969" o:spid="_x0000_s1084" style="position:absolute;left:52090;top:2516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" filled="f" stroked="f">
                  <v:textbox inset="0,0,0,0">
                    <w:txbxContent>
                      <w:p w14:paraId="07AE5837" w14:textId="77777777" w:rsidR="00E43841" w:rsidRDefault="00E43841">
                        <w:pPr>
                          <w:spacing w:after="160" w:line="259" w:lineRule="auto"/>
                          <w:ind w:left="0" w:firstLine="0"/>
                        </w:pPr>
                        <w:r>
                          <w:rPr>
                            <w:rFonts w:ascii="Times New Roman" w:eastAsia="Times New Roman" w:hAnsi="Times New Roman" w:cs="Times New Roman"/>
                            <w:b/>
                            <w:sz w:val="20"/>
                          </w:rPr>
                          <w:t xml:space="preserve"> </w:t>
                        </w:r>
                      </w:p>
                    </w:txbxContent>
                  </v:textbox>
                </v:rect>
                <v:rect id="Rectangle 2783" o:spid="_x0000_s1085" style="position:absolute;left:43174;top:26624;width:1907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fQ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jWqH0MYAAADdAAAA&#10;DwAAAAAAAAAAAAAAAAAHAgAAZHJzL2Rvd25yZXYueG1sUEsFBgAAAAADAAMAtwAAAPoCAAAAAA==&#10;" filled="f" stroked="f">
                  <v:textbox inset="0,0,0,0">
                    <w:txbxContent>
                      <w:p w14:paraId="07AE5838" w14:textId="77777777" w:rsidR="00E43841" w:rsidRDefault="00E43841">
                        <w:pPr>
                          <w:spacing w:after="160" w:line="259" w:lineRule="auto"/>
                          <w:ind w:left="0" w:firstLine="0"/>
                        </w:pPr>
                        <w:r>
                          <w:rPr>
                            <w:rFonts w:ascii="Times New Roman" w:eastAsia="Times New Roman" w:hAnsi="Times New Roman" w:cs="Times New Roman"/>
                            <w:sz w:val="20"/>
                          </w:rPr>
                          <w:t xml:space="preserve">Appointed to work with the </w:t>
                        </w:r>
                      </w:p>
                    </w:txbxContent>
                  </v:textbox>
                </v:rect>
                <v:rect id="Rectangle 2784" o:spid="_x0000_s1086" style="position:absolute;left:41727;top:28087;width:22494;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k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AoMfpMYAAADdAAAA&#10;DwAAAAAAAAAAAAAAAAAHAgAAZHJzL2Rvd25yZXYueG1sUEsFBgAAAAADAAMAtwAAAPoCAAAAAA==&#10;" filled="f" stroked="f">
                  <v:textbox inset="0,0,0,0">
                    <w:txbxContent>
                      <w:p w14:paraId="07AE5839" w14:textId="77777777" w:rsidR="00E43841" w:rsidRDefault="00E43841">
                        <w:pPr>
                          <w:spacing w:after="160" w:line="259" w:lineRule="auto"/>
                          <w:ind w:left="0" w:firstLine="0"/>
                        </w:pPr>
                        <w:r>
                          <w:rPr>
                            <w:rFonts w:ascii="Times New Roman" w:eastAsia="Times New Roman" w:hAnsi="Times New Roman" w:cs="Times New Roman"/>
                            <w:sz w:val="20"/>
                          </w:rPr>
                          <w:t>Headteacher on the school’s day-</w:t>
                        </w:r>
                      </w:p>
                    </w:txbxContent>
                  </v:textbox>
                </v:rect>
                <v:rect id="Rectangle 2785" o:spid="_x0000_s1087" style="position:absolute;left:42778;top:29550;width:2012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o/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bc+6P8YAAADdAAAA&#10;DwAAAAAAAAAAAAAAAAAHAgAAZHJzL2Rvd25yZXYueG1sUEsFBgAAAAADAAMAtwAAAPoCAAAAAA==&#10;" filled="f" stroked="f">
                  <v:textbox inset="0,0,0,0">
                    <w:txbxContent>
                      <w:p w14:paraId="07AE583A" w14:textId="77777777" w:rsidR="00E43841" w:rsidRDefault="00E43841">
                        <w:pPr>
                          <w:spacing w:after="160" w:line="259" w:lineRule="auto"/>
                          <w:ind w:left="0" w:firstLine="0"/>
                        </w:pPr>
                        <w:r>
                          <w:rPr>
                            <w:rFonts w:ascii="Times New Roman" w:eastAsia="Times New Roman" w:hAnsi="Times New Roman" w:cs="Times New Roman"/>
                            <w:sz w:val="20"/>
                          </w:rPr>
                          <w:t xml:space="preserve">to-day financial management </w:t>
                        </w:r>
                      </w:p>
                    </w:txbxContent>
                  </v:textbox>
                </v:rect>
                <v:shape id="Shape 2786" o:spid="_x0000_s1088" style="position:absolute;left:17099;top:3169;width:5913;height:6538;visibility:visible;mso-wrap-style:square;v-text-anchor:top" coordsize="591312,653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" path="m591312,l568452,82296,543167,59744,7620,653796,,647700,535897,53260,512064,32003,591312,xe" fillcolor="black" stroked="f" strokeweight="0">
                  <v:path arrowok="t" textboxrect="0,0,591312,653796"/>
                </v:shape>
                <v:shape id="Shape 2787" o:spid="_x0000_s1089" style="position:absolute;left:35403;top:4328;width:4464;height:4962;visibility:visible;mso-wrap-style:square;v-text-anchor:top" coordsize="867156,650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" path="m,l83820,15239,63342,42543,809118,601132r19938,-26584l867156,650748,783336,635508r20470,-27294l57498,50336,38100,76200,,xe" fillcolor="black" stroked="f" strokeweight="0">
                  <v:path arrowok="t" textboxrect="0,0,867156,650748"/>
                </v:shape>
                <v:shape id="Shape 2788" o:spid="_x0000_s1090" style="position:absolute;left:20725;top:14172;width:17250;height:457;visibility:visible;mso-wrap-style:square;v-text-anchor:top" coordsize="2008632,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" path="m76200,r,33527l2008632,33527r,10669l76200,44196r,32004l,38100,76200,xe" fillcolor="black" stroked="f" strokeweight="0">
                  <v:path arrowok="t" textboxrect="0,0,2008632,76200"/>
                </v:shape>
                <v:shape id="Shape 2789" o:spid="_x0000_s1091" style="position:absolute;left:20770;top:19780;width:15971;height:7817;visibility:visible;mso-wrap-style:square;v-text-anchor:top" coordsize="2071116,89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" path="m1985772,r85344,6096l2016252,70103,2003166,40005,4572,896112,,886968,1999334,31192,1985772,xe" fillcolor="black" stroked="f" strokeweight="0">
                  <v:path arrowok="t" textboxrect="0,0,2071116,896112"/>
                </v:shape>
                <v:shape id="Shape 2790" o:spid="_x0000_s1092" style="position:absolute;left:39227;top:26121;width:381;height:228;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" path="m3048,l38100,13716r-3048,9144l,9144,3048,xe" fillcolor="black" stroked="f" strokeweight="0">
                  <v:path arrowok="t" textboxrect="0,0,38100,22860"/>
                </v:shape>
                <v:shape id="Shape 2791" o:spid="_x0000_s1093" style="position:absolute;left:38602;top:25877;width:381;height:229;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" path="m3048,l38100,13716r-3048,9144l,9144,3048,xe" fillcolor="black" stroked="f" strokeweight="0">
                  <v:path arrowok="t" textboxrect="0,0,38100,22860"/>
                </v:shape>
                <v:shape id="Shape 2792" o:spid="_x0000_s1094" style="position:absolute;left:37978;top:25633;width:396;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" path="m3048,l39624,13716r-4572,9144l,9144,3048,xe" fillcolor="black" stroked="f" strokeweight="0">
                  <v:path arrowok="t" textboxrect="0,0,39624,22860"/>
                </v:shape>
                <v:shape id="Shape 2793" o:spid="_x0000_s1095" style="position:absolute;left:37353;top:25389;width:396;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" path="m4572,l39624,13716r-3048,9144l,9144,4572,xe" fillcolor="black" stroked="f" strokeweight="0">
                  <v:path arrowok="t" textboxrect="0,0,39624,22860"/>
                </v:shape>
                <v:shape id="Shape 2794" o:spid="_x0000_s1096" style="position:absolute;left:36743;top:25146;width:381;height:228;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" path="m3048,l38100,13716r-3048,9144l,9144,3048,xe" fillcolor="black" stroked="f" strokeweight="0">
                  <v:path arrowok="t" textboxrect="0,0,38100,22860"/>
                </v:shape>
                <v:shape id="Shape 2795" o:spid="_x0000_s1097" style="position:absolute;left:36118;top:24902;width:397;height:228;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" path="m3048,l39624,13716r-4572,9144l,9144,3048,xe" fillcolor="black" stroked="f" strokeweight="0">
                  <v:path arrowok="t" textboxrect="0,0,39624,22860"/>
                </v:shape>
                <v:shape id="Shape 2796" o:spid="_x0000_s1098" style="position:absolute;left:35493;top:24658;width:397;height:228;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" path="m4572,l39624,13716r-3048,9144l,9144,4572,xe" fillcolor="black" stroked="f" strokeweight="0">
                  <v:path arrowok="t" textboxrect="0,0,39624,22860"/>
                </v:shape>
                <v:shape id="Shape 2797" o:spid="_x0000_s1099" style="position:absolute;left:34884;top:24414;width:381;height:229;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" path="m3048,l38100,13716r-3048,9144l,9144,3048,xe" fillcolor="black" stroked="f" strokeweight="0">
                  <v:path arrowok="t" textboxrect="0,0,38100,22860"/>
                </v:shape>
                <v:shape id="Shape 2798" o:spid="_x0000_s1100" style="position:absolute;left:34259;top:24170;width:381;height:229;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" path="m3048,l38100,13716r-3048,9144l,9144,3048,xe" fillcolor="black" stroked="f" strokeweight="0">
                  <v:path arrowok="t" textboxrect="0,0,38100,22860"/>
                </v:shape>
                <v:shape id="Shape 2799" o:spid="_x0000_s1101" style="position:absolute;left:33634;top:23926;width:396;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" path="m3048,l39624,15240r-4572,7620l,9144,3048,xe" fillcolor="black" stroked="f" strokeweight="0">
                  <v:path arrowok="t" textboxrect="0,0,39624,22860"/>
                </v:shape>
                <v:shape id="Shape 2800" o:spid="_x0000_s1102" style="position:absolute;left:33009;top:23682;width:397;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" path="m4572,l39624,15240r-3048,7620l,9144,4572,xe" fillcolor="black" stroked="f" strokeweight="0">
                  <v:path arrowok="t" textboxrect="0,0,39624,22860"/>
                </v:shape>
                <v:shape id="Shape 2801" o:spid="_x0000_s1103" style="position:absolute;left:32400;top:23439;width:381;height:228;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" path="m3048,l38100,15240r-3048,7620l,9144,3048,xe" fillcolor="black" stroked="f" strokeweight="0">
                  <v:path arrowok="t" textboxrect="0,0,38100,22860"/>
                </v:shape>
                <v:shape id="Shape 2802" o:spid="_x0000_s1104" style="position:absolute;left:31775;top:23210;width:381;height:213;visibility:visible;mso-wrap-style:square;v-text-anchor:top" coordsize="3810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" path="m3048,l38100,13716r-3048,7620l,7620,3048,xe" fillcolor="black" stroked="f" strokeweight="0">
                  <v:path arrowok="t" textboxrect="0,0,38100,21336"/>
                </v:shape>
                <v:shape id="Shape 2803" o:spid="_x0000_s1105" style="position:absolute;left:31150;top:22966;width:396;height:214;visibility:visible;mso-wrap-style:square;v-text-anchor:top" coordsize="39624,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" path="m3048,l39624,13716r-4572,7620l,7620,3048,xe" fillcolor="black" stroked="f" strokeweight="0">
                  <v:path arrowok="t" textboxrect="0,0,39624,21336"/>
                </v:shape>
                <v:shape id="Shape 2804" o:spid="_x0000_s1106" style="position:absolute;left:30525;top:22722;width:396;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" path="m4572,l39624,13716r-3048,9144l,7620,4572,xe" fillcolor="black" stroked="f" strokeweight="0">
                  <v:path arrowok="t" textboxrect="0,0,39624,22860"/>
                </v:shape>
                <v:shape id="Shape 2805" o:spid="_x0000_s1107" style="position:absolute;left:29916;top:22479;width:381;height:228;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" path="m3048,l38100,13716r-3048,9144l,7620,3048,xe" fillcolor="black" stroked="f" strokeweight="0">
                  <v:path arrowok="t" textboxrect="0,0,38100,22860"/>
                </v:shape>
                <v:shape id="Shape 2806" o:spid="_x0000_s1108" style="position:absolute;left:29291;top:22235;width:381;height:228;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" path="m3048,l38100,13716r-3048,9144l,7620,3048,xe" fillcolor="black" stroked="f" strokeweight="0">
                  <v:path arrowok="t" textboxrect="0,0,38100,22860"/>
                </v:shape>
                <v:shape id="Shape 2807" o:spid="_x0000_s1109" style="position:absolute;left:28666;top:21991;width:396;height:228;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" path="m3048,l39624,13716r-4572,9144l,7620,3048,xe" fillcolor="black" stroked="f" strokeweight="0">
                  <v:path arrowok="t" textboxrect="0,0,39624,22860"/>
                </v:shape>
                <v:shape id="Shape 2808" o:spid="_x0000_s1110" style="position:absolute;left:28041;top:21747;width:396;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" path="m4572,l39624,13716r-3048,9144l,9144,4572,xe" fillcolor="black" stroked="f" strokeweight="0">
                  <v:path arrowok="t" textboxrect="0,0,39624,22860"/>
                </v:shape>
                <v:shape id="Shape 2809" o:spid="_x0000_s1111" style="position:absolute;left:27432;top:21503;width:381;height:229;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" path="m3048,l38100,13715r-3048,9145l,9144,3048,xe" fillcolor="black" stroked="f" strokeweight="0">
                  <v:path arrowok="t" textboxrect="0,0,38100,22860"/>
                </v:shape>
                <v:shape id="Shape 2810" o:spid="_x0000_s1112" style="position:absolute;left:26807;top:21259;width:396;height:229;visibility:visible;mso-wrap-style:square;v-text-anchor:top" coordsize="39624,2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" path="m3048,l39624,13716r-4572,9145l,9144,3048,xe" fillcolor="black" stroked="f" strokeweight="0">
                  <v:path arrowok="t" textboxrect="0,0,39624,22861"/>
                </v:shape>
                <v:shape id="Shape 2811" o:spid="_x0000_s1113" style="position:absolute;left:26182;top:21015;width:396;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" path="m4572,l39624,13716r-3048,9144l,9144,4572,xe" fillcolor="black" stroked="f" strokeweight="0">
                  <v:path arrowok="t" textboxrect="0,0,39624,22860"/>
                </v:shape>
                <v:shape id="Shape 2812" o:spid="_x0000_s1114" style="position:absolute;left:25572;top:20772;width:381;height:228;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" path="m3048,l38100,13716r-3048,9144l,9144,3048,xe" fillcolor="black" stroked="f" strokeweight="0">
                  <v:path arrowok="t" textboxrect="0,0,38100,22860"/>
                </v:shape>
                <v:shape id="Shape 2813" o:spid="_x0000_s1115" style="position:absolute;left:24947;top:20528;width:381;height:228;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" path="m3048,l38100,13715r-3048,9145l,9144,3048,xe" fillcolor="black" stroked="f" strokeweight="0">
                  <v:path arrowok="t" textboxrect="0,0,38100,22860"/>
                </v:shape>
                <v:shape id="Shape 2814" o:spid="_x0000_s1116" style="position:absolute;left:24323;top:20284;width:396;height:229;visibility:visible;mso-wrap-style:square;v-text-anchor:top" coordsize="39624,2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" path="m3048,l39624,13716r-4572,9145l,9144,3048,xe" fillcolor="black" stroked="f" strokeweight="0">
                  <v:path arrowok="t" textboxrect="0,0,39624,22861"/>
                </v:shape>
                <v:shape id="Shape 2815" o:spid="_x0000_s1117" style="position:absolute;left:23698;top:20040;width:396;height:229;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" path="m4572,l39624,13716r-3048,9144l,9144,4572,xe" fillcolor="black" stroked="f" strokeweight="0">
                  <v:path arrowok="t" textboxrect="0,0,39624,22860"/>
                </v:shape>
                <v:shape id="Shape 2816" o:spid="_x0000_s1118" style="position:absolute;left:23088;top:19796;width:381;height:229;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" path="m3048,l38100,13716r-3048,9144l,9144,3048,xe" fillcolor="black" stroked="f" strokeweight="0">
                  <v:path arrowok="t" textboxrect="0,0,38100,22860"/>
                </v:shape>
                <v:shape id="Shape 2817" o:spid="_x0000_s1119" style="position:absolute;left:22463;top:19552;width:381;height:229;visibility:visible;mso-wrap-style:square;v-text-anchor:top" coordsize="381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" path="m3048,l38100,13715r-3048,9145l,9144,3048,xe" fillcolor="black" stroked="f" strokeweight="0">
                  <v:path arrowok="t" textboxrect="0,0,38100,22860"/>
                </v:shape>
                <v:shape id="Shape 2818" o:spid="_x0000_s1120" style="position:absolute;left:21838;top:19309;width:397;height:228;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" path="m3048,l39624,13716r-4572,9144l,9144,3048,xe" fillcolor="black" stroked="f" strokeweight="0">
                  <v:path arrowok="t" textboxrect="0,0,39624,22860"/>
                </v:shape>
                <v:shape id="Shape 2819" o:spid="_x0000_s1121" style="position:absolute;left:21214;top:19065;width:396;height:228;visibility:visible;mso-wrap-style:square;v-text-anchor:top" coordsize="3962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" path="m4572,l39624,13716r-3048,9144l,9144,4572,xe" fillcolor="black" stroked="f" strokeweight="0">
                  <v:path arrowok="t" textboxrect="0,0,39624,22860"/>
                </v:shape>
                <v:shape id="Shape 2820" o:spid="_x0000_s1122" style="position:absolute;left:20162;top:18623;width:853;height:701;visibility:visible;mso-wrap-style:square;v-text-anchor:top" coordsize="85344,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" path="m85344,l73459,30372r8837,3155l79248,42672,69946,39350,57912,70103,,7620,85344,xe" fillcolor="black" stroked="f" strokeweight="0">
                  <v:path arrowok="t" textboxrect="0,0,85344,70103"/>
                </v:shape>
                <v:shape id="Shape 2821" o:spid="_x0000_s1123" style="position:absolute;left:10424;top:22128;width:762;height:4572;visibility:visible;mso-wrap-style:square;v-text-anchor:top" coordsize="76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" path="m38100,l76200,76200r-33528,l42672,457200r-9144,l33528,76200,,76200,38100,xe" fillcolor="black" stroked="f" strokeweight="0">
                  <v:path arrowok="t" textboxrect="0,0,76200,457200"/>
                </v:shape>
                <v:shape id="Shape 2822" o:spid="_x0000_s1124" style="position:absolute;left:49286;top:21640;width:1021;height:2987;visibility:visible;mso-wrap-style:square;v-text-anchor:top" coordsize="102108,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" path="m86868,r15240,83820l69915,74431,9144,298704,,295656,60675,71736,28956,62484,86868,xe" fillcolor="black" stroked="f" strokeweight="0">
                  <v:path arrowok="t" textboxrect="0,0,102108,298704"/>
                </v:shape>
                <w10:anchorlock/>
              </v:group>
            </w:pict>
          </mc:Fallback>
        </mc:AlternateContent>
      </w:r>
    </w:p>
    <w:p w14:paraId="07AE53F5" w14:textId="77777777" w:rsidR="003B14BF" w:rsidRPr="00027BEC" w:rsidRDefault="00FB20BF" w:rsidP="00F029A6">
      <w:pPr>
        <w:spacing w:after="0" w:line="259" w:lineRule="auto"/>
        <w:ind w:left="567" w:hanging="567"/>
        <w:rPr>
          <w:rFonts w:ascii="Caudex" w:hAnsi="Caudex"/>
        </w:rPr>
      </w:pPr>
      <w:r w:rsidRPr="00027BEC">
        <w:rPr>
          <w:rFonts w:ascii="Caudex" w:hAnsi="Caudex"/>
          <w:color w:val="FF0000"/>
        </w:rPr>
        <w:t xml:space="preserve"> </w:t>
      </w:r>
    </w:p>
    <w:p w14:paraId="07AE53F6" w14:textId="77777777" w:rsidR="003B14BF" w:rsidRPr="00027BEC" w:rsidRDefault="00FB20BF" w:rsidP="00F029A6">
      <w:pPr>
        <w:spacing w:after="0" w:line="259" w:lineRule="auto"/>
        <w:ind w:left="567" w:hanging="567"/>
        <w:rPr>
          <w:rFonts w:ascii="Caudex" w:hAnsi="Caudex"/>
        </w:rPr>
      </w:pPr>
      <w:r w:rsidRPr="00027BEC">
        <w:rPr>
          <w:rFonts w:ascii="Caudex" w:hAnsi="Caudex"/>
          <w:color w:val="FF0000"/>
        </w:rPr>
        <w:t xml:space="preserve"> </w:t>
      </w:r>
    </w:p>
    <w:p w14:paraId="07AE53F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3F8" w14:textId="77777777" w:rsidR="003B14BF" w:rsidRPr="00027BEC" w:rsidRDefault="00FB20BF" w:rsidP="00F029A6">
      <w:pPr>
        <w:spacing w:after="112" w:line="259" w:lineRule="auto"/>
        <w:ind w:left="567" w:hanging="567"/>
        <w:rPr>
          <w:rFonts w:ascii="Caudex" w:hAnsi="Caudex"/>
        </w:rPr>
      </w:pPr>
      <w:r w:rsidRPr="00027BEC">
        <w:rPr>
          <w:rFonts w:ascii="Caudex" w:hAnsi="Caudex"/>
          <w:b/>
        </w:rPr>
        <w:t>2.</w:t>
      </w:r>
      <w:r w:rsidR="0069314D">
        <w:rPr>
          <w:rFonts w:ascii="Caudex" w:hAnsi="Caudex"/>
          <w:b/>
        </w:rPr>
        <w:t>9</w:t>
      </w:r>
      <w:r w:rsidRPr="00027BEC">
        <w:rPr>
          <w:rFonts w:ascii="Caudex" w:hAnsi="Caudex"/>
          <w:b/>
        </w:rPr>
        <w:t xml:space="preserve">     Internal Controls </w:t>
      </w:r>
    </w:p>
    <w:p w14:paraId="07AE53F9" w14:textId="77777777" w:rsidR="003B14BF" w:rsidRPr="00027BEC" w:rsidRDefault="002F6563" w:rsidP="00F029A6">
      <w:pPr>
        <w:spacing w:after="173"/>
        <w:ind w:left="567" w:hanging="567"/>
        <w:rPr>
          <w:rFonts w:ascii="Caudex" w:hAnsi="Caudex"/>
        </w:rPr>
      </w:pPr>
      <w:r w:rsidRPr="00027BEC">
        <w:rPr>
          <w:rFonts w:ascii="Caudex" w:hAnsi="Caudex"/>
        </w:rPr>
        <w:t>2.</w:t>
      </w:r>
      <w:r w:rsidR="0069314D">
        <w:rPr>
          <w:rFonts w:ascii="Caudex" w:hAnsi="Caudex"/>
        </w:rPr>
        <w:t>9</w:t>
      </w:r>
      <w:r w:rsidRPr="00027BEC">
        <w:rPr>
          <w:rFonts w:ascii="Caudex" w:hAnsi="Caudex"/>
        </w:rPr>
        <w:t xml:space="preserve">.1 </w:t>
      </w:r>
      <w:r w:rsidRPr="00027BEC">
        <w:rPr>
          <w:rFonts w:ascii="Caudex" w:hAnsi="Caudex"/>
        </w:rPr>
        <w:tab/>
      </w:r>
      <w:r w:rsidR="00FB20BF" w:rsidRPr="00027BEC">
        <w:rPr>
          <w:rFonts w:ascii="Caudex" w:hAnsi="Caudex"/>
        </w:rPr>
        <w:t xml:space="preserve">The Trust Board must ensure that there are adequate internal controls in place.  There are a number of controls that should be applied by the Trust Board (in practice through the Headteacher) to ensure that the risks of error or fraudulent activity are minimised: </w:t>
      </w:r>
    </w:p>
    <w:p w14:paraId="07AE53F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Staff expertise. </w:t>
      </w:r>
    </w:p>
    <w:p w14:paraId="07AE53FB" w14:textId="77777777" w:rsidR="003B14BF" w:rsidRPr="00027BEC" w:rsidRDefault="00FB20BF" w:rsidP="00BC224E">
      <w:pPr>
        <w:numPr>
          <w:ilvl w:val="1"/>
          <w:numId w:val="36"/>
        </w:numPr>
        <w:spacing w:after="26"/>
        <w:ind w:hanging="427"/>
        <w:rPr>
          <w:rFonts w:ascii="Caudex" w:hAnsi="Caudex"/>
        </w:rPr>
      </w:pPr>
      <w:r w:rsidRPr="00027BEC">
        <w:rPr>
          <w:rFonts w:ascii="Caudex" w:hAnsi="Caudex"/>
        </w:rPr>
        <w:t xml:space="preserve">Segregation of duties. </w:t>
      </w:r>
    </w:p>
    <w:p w14:paraId="07AE53FC" w14:textId="77777777" w:rsidR="003B14BF" w:rsidRPr="00027BEC" w:rsidRDefault="00FB20BF" w:rsidP="00BC224E">
      <w:pPr>
        <w:numPr>
          <w:ilvl w:val="1"/>
          <w:numId w:val="36"/>
        </w:numPr>
        <w:spacing w:after="28"/>
        <w:ind w:hanging="427"/>
        <w:rPr>
          <w:rFonts w:ascii="Caudex" w:hAnsi="Caudex"/>
        </w:rPr>
      </w:pPr>
      <w:r w:rsidRPr="00027BEC">
        <w:rPr>
          <w:rFonts w:ascii="Caudex" w:hAnsi="Caudex"/>
        </w:rPr>
        <w:t xml:space="preserve">Documentation. </w:t>
      </w:r>
    </w:p>
    <w:p w14:paraId="07AE53FD" w14:textId="77777777" w:rsidR="003B14BF" w:rsidRPr="00027BEC" w:rsidRDefault="00FB20BF" w:rsidP="00BC224E">
      <w:pPr>
        <w:numPr>
          <w:ilvl w:val="1"/>
          <w:numId w:val="36"/>
        </w:numPr>
        <w:spacing w:after="25"/>
        <w:ind w:hanging="427"/>
        <w:rPr>
          <w:rFonts w:ascii="Caudex" w:hAnsi="Caudex"/>
        </w:rPr>
      </w:pPr>
      <w:r w:rsidRPr="00027BEC">
        <w:rPr>
          <w:rFonts w:ascii="Caudex" w:hAnsi="Caudex"/>
        </w:rPr>
        <w:t xml:space="preserve">Register of business interests. </w:t>
      </w:r>
    </w:p>
    <w:p w14:paraId="07AE53FE" w14:textId="77777777" w:rsidR="003B14BF" w:rsidRPr="00027BEC" w:rsidRDefault="00FB20BF" w:rsidP="00BC224E">
      <w:pPr>
        <w:numPr>
          <w:ilvl w:val="1"/>
          <w:numId w:val="36"/>
        </w:numPr>
        <w:ind w:hanging="427"/>
        <w:rPr>
          <w:rFonts w:ascii="Caudex" w:hAnsi="Caudex"/>
        </w:rPr>
      </w:pPr>
      <w:r w:rsidRPr="00027BEC">
        <w:rPr>
          <w:rFonts w:ascii="Caudex" w:hAnsi="Caudex"/>
        </w:rPr>
        <w:t xml:space="preserve">Financial Accounting records. </w:t>
      </w:r>
    </w:p>
    <w:p w14:paraId="07AE53FF" w14:textId="77777777" w:rsidR="003B14BF" w:rsidRDefault="002D7ACD" w:rsidP="003B072E">
      <w:pPr>
        <w:spacing w:after="126"/>
        <w:ind w:left="567" w:hanging="567"/>
        <w:rPr>
          <w:rFonts w:ascii="Caudex" w:hAnsi="Caudex"/>
        </w:rPr>
      </w:pPr>
      <w:r>
        <w:rPr>
          <w:rFonts w:ascii="Caudex" w:hAnsi="Caudex"/>
        </w:rPr>
        <w:t xml:space="preserve">  </w:t>
      </w:r>
    </w:p>
    <w:p w14:paraId="07AE5400" w14:textId="77777777" w:rsidR="002D7ACD" w:rsidRPr="002D7ACD" w:rsidRDefault="002D7ACD" w:rsidP="002D7ACD">
      <w:pPr>
        <w:pStyle w:val="ListParagraph"/>
        <w:numPr>
          <w:ilvl w:val="1"/>
          <w:numId w:val="50"/>
        </w:numPr>
        <w:spacing w:after="126"/>
        <w:ind w:left="709" w:hanging="709"/>
        <w:rPr>
          <w:rFonts w:ascii="Caudex" w:hAnsi="Caudex"/>
        </w:rPr>
      </w:pPr>
      <w:r w:rsidRPr="002D7ACD">
        <w:rPr>
          <w:rFonts w:ascii="Caudex" w:hAnsi="Caudex"/>
          <w:b/>
        </w:rPr>
        <w:t>Register of Business Interests</w:t>
      </w:r>
    </w:p>
    <w:p w14:paraId="07AE5401" w14:textId="77777777" w:rsidR="003B14BF" w:rsidRPr="002D7ACD" w:rsidRDefault="002D7ACD" w:rsidP="002D7ACD">
      <w:pPr>
        <w:spacing w:after="112"/>
        <w:ind w:left="709" w:hanging="709"/>
        <w:rPr>
          <w:rFonts w:ascii="Caudex" w:hAnsi="Caudex"/>
        </w:rPr>
      </w:pPr>
      <w:r>
        <w:rPr>
          <w:rFonts w:ascii="Caudex" w:hAnsi="Caudex"/>
        </w:rPr>
        <w:t>2.10.1</w:t>
      </w:r>
      <w:r>
        <w:rPr>
          <w:rFonts w:ascii="Caudex" w:hAnsi="Caudex"/>
        </w:rPr>
        <w:tab/>
      </w:r>
      <w:r w:rsidR="00FB20BF" w:rsidRPr="002D7ACD">
        <w:rPr>
          <w:rFonts w:ascii="Caudex" w:hAnsi="Caudex"/>
        </w:rPr>
        <w:t xml:space="preserve">Business interests include employment by or ownership of (including by means of partnership or shares) a potential supplier to BHS or a major supplier or sub-contractor to a potential supplier to BHS. </w:t>
      </w:r>
    </w:p>
    <w:p w14:paraId="07AE5402" w14:textId="77777777" w:rsidR="00316E18" w:rsidRPr="00316E18" w:rsidRDefault="00316E18" w:rsidP="00316E18">
      <w:pPr>
        <w:pStyle w:val="ListParagraph"/>
        <w:spacing w:after="112"/>
        <w:ind w:left="567" w:firstLine="0"/>
        <w:rPr>
          <w:rFonts w:ascii="Caudex" w:hAnsi="Caudex"/>
        </w:rPr>
      </w:pPr>
    </w:p>
    <w:p w14:paraId="07AE5403" w14:textId="77777777" w:rsidR="003B14BF" w:rsidRPr="00C35E8C" w:rsidRDefault="00FB20BF" w:rsidP="00C35E8C">
      <w:pPr>
        <w:pStyle w:val="ListParagraph"/>
        <w:numPr>
          <w:ilvl w:val="2"/>
          <w:numId w:val="51"/>
        </w:numPr>
        <w:spacing w:after="126"/>
        <w:ind w:left="709" w:hanging="709"/>
        <w:rPr>
          <w:rFonts w:ascii="Caudex" w:hAnsi="Caudex"/>
        </w:rPr>
      </w:pPr>
      <w:r w:rsidRPr="00C35E8C">
        <w:rPr>
          <w:rFonts w:ascii="Caudex" w:hAnsi="Caudex"/>
        </w:rPr>
        <w:t xml:space="preserve">In accordance with the </w:t>
      </w:r>
      <w:r w:rsidR="006153C7" w:rsidRPr="00C35E8C">
        <w:rPr>
          <w:rFonts w:ascii="Caudex" w:hAnsi="Caudex"/>
        </w:rPr>
        <w:t>Academies Handbook</w:t>
      </w:r>
      <w:r w:rsidRPr="00C35E8C">
        <w:rPr>
          <w:rFonts w:ascii="Caudex" w:hAnsi="Caudex"/>
        </w:rPr>
        <w:t xml:space="preserve">, the Trust Board is required to establish and maintain a </w:t>
      </w:r>
      <w:r w:rsidR="002D7ACD" w:rsidRPr="00C35E8C">
        <w:rPr>
          <w:rFonts w:ascii="Caudex" w:hAnsi="Caudex"/>
        </w:rPr>
        <w:t>register, which</w:t>
      </w:r>
      <w:r w:rsidRPr="00C35E8C">
        <w:rPr>
          <w:rFonts w:ascii="Caudex" w:hAnsi="Caudex"/>
        </w:rPr>
        <w:t xml:space="preserve"> lists, for each member of the Trust Board</w:t>
      </w:r>
      <w:r w:rsidR="002D7ACD" w:rsidRPr="00C35E8C">
        <w:rPr>
          <w:rFonts w:ascii="Caudex" w:hAnsi="Caudex"/>
        </w:rPr>
        <w:t xml:space="preserve"> a</w:t>
      </w:r>
      <w:r w:rsidRPr="00C35E8C">
        <w:rPr>
          <w:rFonts w:ascii="Caudex" w:hAnsi="Caudex"/>
        </w:rPr>
        <w:t xml:space="preserve">nd the Headteacher, any business interests which they or any member of their immediate family have. </w:t>
      </w:r>
    </w:p>
    <w:p w14:paraId="07AE5404" w14:textId="77777777" w:rsidR="00BC224E" w:rsidRPr="00BC224E" w:rsidRDefault="00BC224E" w:rsidP="00BC224E">
      <w:pPr>
        <w:pStyle w:val="ListParagraph"/>
        <w:spacing w:after="126"/>
        <w:ind w:left="567" w:firstLine="0"/>
        <w:rPr>
          <w:rFonts w:ascii="Caudex" w:hAnsi="Caudex"/>
        </w:rPr>
      </w:pPr>
    </w:p>
    <w:p w14:paraId="07AE5405" w14:textId="77777777" w:rsidR="003B14BF" w:rsidRPr="00C35E8C" w:rsidRDefault="00FB20BF" w:rsidP="00C35E8C">
      <w:pPr>
        <w:pStyle w:val="ListParagraph"/>
        <w:numPr>
          <w:ilvl w:val="2"/>
          <w:numId w:val="51"/>
        </w:numPr>
        <w:spacing w:after="126"/>
        <w:rPr>
          <w:rFonts w:ascii="Caudex" w:hAnsi="Caudex"/>
        </w:rPr>
      </w:pPr>
      <w:r w:rsidRPr="00C35E8C">
        <w:rPr>
          <w:rFonts w:ascii="Caudex" w:hAnsi="Caudex"/>
        </w:rPr>
        <w:lastRenderedPageBreak/>
        <w:t xml:space="preserve">In addition to the Headteacher, key staff (Deputy Headteacher, </w:t>
      </w:r>
      <w:r w:rsidR="00611E74" w:rsidRPr="00C35E8C">
        <w:rPr>
          <w:rFonts w:ascii="Caudex" w:hAnsi="Caudex"/>
        </w:rPr>
        <w:t xml:space="preserve">Academy </w:t>
      </w:r>
      <w:r w:rsidRPr="00C35E8C">
        <w:rPr>
          <w:rFonts w:ascii="Caudex" w:hAnsi="Caudex"/>
        </w:rPr>
        <w:t xml:space="preserve">Business Manager, Premises Manager) and all </w:t>
      </w:r>
      <w:r w:rsidR="005A4B9B" w:rsidRPr="00C35E8C">
        <w:rPr>
          <w:rFonts w:ascii="Caudex" w:hAnsi="Caudex"/>
        </w:rPr>
        <w:t>Trustees</w:t>
      </w:r>
      <w:r w:rsidRPr="00C35E8C">
        <w:rPr>
          <w:rFonts w:ascii="Caudex" w:hAnsi="Caudex"/>
        </w:rPr>
        <w:t xml:space="preserve">, it is good practice for all staff who make or influence procurement decisions to have their own and their immediate family’s business interests added to the register. </w:t>
      </w:r>
    </w:p>
    <w:p w14:paraId="07AE5406" w14:textId="77777777" w:rsidR="00BC224E" w:rsidRPr="00BC224E" w:rsidRDefault="00BC224E" w:rsidP="00BC224E">
      <w:pPr>
        <w:pStyle w:val="ListParagraph"/>
        <w:rPr>
          <w:rFonts w:ascii="Caudex" w:hAnsi="Caudex"/>
        </w:rPr>
      </w:pPr>
    </w:p>
    <w:p w14:paraId="07AE5407" w14:textId="77777777" w:rsidR="003B14BF" w:rsidRPr="002D7ACD" w:rsidRDefault="00FB20BF" w:rsidP="00C35E8C">
      <w:pPr>
        <w:pStyle w:val="ListParagraph"/>
        <w:numPr>
          <w:ilvl w:val="2"/>
          <w:numId w:val="51"/>
        </w:numPr>
        <w:spacing w:after="124"/>
        <w:ind w:left="709" w:hanging="709"/>
        <w:rPr>
          <w:rFonts w:ascii="Caudex" w:hAnsi="Caudex"/>
        </w:rPr>
      </w:pPr>
      <w:r w:rsidRPr="002D7ACD">
        <w:rPr>
          <w:rFonts w:ascii="Caudex" w:hAnsi="Caudex"/>
        </w:rPr>
        <w:t xml:space="preserve">The register must be kept up-to-date by the Headteacher notifying the Trust Board of changes. The Headteacher must ensure that the register is reviewed at least annually.   </w:t>
      </w:r>
    </w:p>
    <w:p w14:paraId="07AE5408" w14:textId="77777777" w:rsidR="00BC224E" w:rsidRDefault="00BC224E" w:rsidP="00BC224E">
      <w:pPr>
        <w:pStyle w:val="ListParagraph"/>
        <w:spacing w:after="126"/>
        <w:ind w:left="360" w:firstLine="0"/>
        <w:rPr>
          <w:rFonts w:ascii="Caudex" w:hAnsi="Caudex"/>
        </w:rPr>
      </w:pPr>
    </w:p>
    <w:p w14:paraId="07AE5409" w14:textId="77777777" w:rsidR="003B14BF" w:rsidRPr="002D7ACD" w:rsidRDefault="00FB20BF" w:rsidP="00C35E8C">
      <w:pPr>
        <w:pStyle w:val="ListParagraph"/>
        <w:numPr>
          <w:ilvl w:val="2"/>
          <w:numId w:val="51"/>
        </w:numPr>
        <w:spacing w:after="126"/>
        <w:ind w:left="709" w:hanging="709"/>
        <w:rPr>
          <w:rFonts w:ascii="Caudex" w:hAnsi="Caudex"/>
        </w:rPr>
      </w:pPr>
      <w:r w:rsidRPr="002D7ACD">
        <w:rPr>
          <w:rFonts w:ascii="Caudex" w:hAnsi="Caudex"/>
        </w:rPr>
        <w:t xml:space="preserve">The register must be available for inspection by </w:t>
      </w:r>
      <w:r w:rsidR="005A4B9B" w:rsidRPr="002D7ACD">
        <w:rPr>
          <w:rFonts w:ascii="Caudex" w:hAnsi="Caudex"/>
        </w:rPr>
        <w:t>Trustees</w:t>
      </w:r>
      <w:r w:rsidRPr="002D7ACD">
        <w:rPr>
          <w:rFonts w:ascii="Caudex" w:hAnsi="Caudex"/>
        </w:rPr>
        <w:t xml:space="preserve">, staff, parents and the HLT/LBH and be published on the school website. </w:t>
      </w:r>
    </w:p>
    <w:p w14:paraId="07AE540A" w14:textId="77777777" w:rsidR="00BC224E" w:rsidRDefault="00BC224E" w:rsidP="00BC224E">
      <w:pPr>
        <w:pStyle w:val="ListParagraph"/>
        <w:spacing w:after="112"/>
        <w:ind w:left="360" w:firstLine="0"/>
        <w:rPr>
          <w:rFonts w:ascii="Caudex" w:hAnsi="Caudex"/>
        </w:rPr>
      </w:pPr>
    </w:p>
    <w:p w14:paraId="07AE540B" w14:textId="77777777" w:rsidR="003B14BF" w:rsidRPr="00C35E8C" w:rsidRDefault="00FB20BF" w:rsidP="00C35E8C">
      <w:pPr>
        <w:pStyle w:val="ListParagraph"/>
        <w:numPr>
          <w:ilvl w:val="2"/>
          <w:numId w:val="51"/>
        </w:numPr>
        <w:spacing w:after="112"/>
        <w:rPr>
          <w:rFonts w:ascii="Caudex" w:hAnsi="Caudex"/>
        </w:rPr>
      </w:pPr>
      <w:r w:rsidRPr="00C35E8C">
        <w:rPr>
          <w:rFonts w:ascii="Caudex" w:hAnsi="Caudex"/>
        </w:rPr>
        <w:t xml:space="preserve">Where a Governor or Headteacher has no business interests, this should also be recorded on the register. </w:t>
      </w:r>
    </w:p>
    <w:p w14:paraId="07AE540C"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0D" w14:textId="77777777" w:rsidR="003B14BF" w:rsidRPr="00C35E8C" w:rsidRDefault="002F6563" w:rsidP="00C35E8C">
      <w:pPr>
        <w:pStyle w:val="ListParagraph"/>
        <w:numPr>
          <w:ilvl w:val="1"/>
          <w:numId w:val="51"/>
        </w:numPr>
        <w:tabs>
          <w:tab w:val="center" w:pos="861"/>
          <w:tab w:val="center" w:pos="2492"/>
        </w:tabs>
        <w:spacing w:line="259" w:lineRule="auto"/>
        <w:rPr>
          <w:rFonts w:ascii="Caudex" w:hAnsi="Caudex"/>
        </w:rPr>
      </w:pPr>
      <w:r w:rsidRPr="00C35E8C">
        <w:rPr>
          <w:rFonts w:ascii="Caudex" w:hAnsi="Caudex"/>
          <w:b/>
        </w:rPr>
        <w:tab/>
      </w:r>
      <w:r w:rsidR="005A4B9B" w:rsidRPr="00C35E8C">
        <w:rPr>
          <w:rFonts w:ascii="Caudex" w:hAnsi="Caudex"/>
          <w:b/>
        </w:rPr>
        <w:t>Trustees</w:t>
      </w:r>
      <w:r w:rsidR="00FB20BF" w:rsidRPr="00C35E8C">
        <w:rPr>
          <w:rFonts w:ascii="Caudex" w:hAnsi="Caudex"/>
          <w:b/>
        </w:rPr>
        <w:t xml:space="preserve">’ Allowances </w:t>
      </w:r>
    </w:p>
    <w:p w14:paraId="07AE540E" w14:textId="77777777" w:rsidR="003B14BF" w:rsidRPr="00027BEC" w:rsidRDefault="00FB20BF" w:rsidP="00F029A6">
      <w:pPr>
        <w:spacing w:after="0" w:line="259" w:lineRule="auto"/>
        <w:ind w:left="567" w:hanging="567"/>
        <w:rPr>
          <w:rFonts w:ascii="Caudex" w:hAnsi="Caudex"/>
        </w:rPr>
      </w:pPr>
      <w:r w:rsidRPr="00027BEC">
        <w:rPr>
          <w:rFonts w:ascii="Caudex" w:hAnsi="Caudex"/>
          <w:b/>
        </w:rPr>
        <w:t xml:space="preserve"> </w:t>
      </w:r>
    </w:p>
    <w:p w14:paraId="07AE540F" w14:textId="77777777" w:rsidR="003B14BF" w:rsidRPr="00027BEC" w:rsidRDefault="00C35E8C" w:rsidP="00C35E8C">
      <w:pPr>
        <w:ind w:left="715" w:hanging="715"/>
        <w:rPr>
          <w:rFonts w:ascii="Caudex" w:hAnsi="Caudex"/>
        </w:rPr>
      </w:pPr>
      <w:r>
        <w:rPr>
          <w:rFonts w:ascii="Caudex" w:hAnsi="Caudex"/>
        </w:rPr>
        <w:t>2.11.1</w:t>
      </w:r>
      <w:r>
        <w:rPr>
          <w:rFonts w:ascii="Caudex" w:hAnsi="Caudex"/>
        </w:rPr>
        <w:tab/>
      </w:r>
      <w:r w:rsidR="00FB20BF" w:rsidRPr="00027BEC">
        <w:rPr>
          <w:rFonts w:ascii="Caudex" w:hAnsi="Caudex"/>
        </w:rPr>
        <w:t xml:space="preserve">The amount of </w:t>
      </w:r>
      <w:r w:rsidR="005A4B9B" w:rsidRPr="00027BEC">
        <w:rPr>
          <w:rFonts w:ascii="Caudex" w:hAnsi="Caudex"/>
        </w:rPr>
        <w:t>Trustees</w:t>
      </w:r>
      <w:r w:rsidR="00FB20BF" w:rsidRPr="00027BEC">
        <w:rPr>
          <w:rFonts w:ascii="Caudex" w:hAnsi="Caudex"/>
        </w:rPr>
        <w:t xml:space="preserve">’ allowances and the items for which claims may be made are a matter for the </w:t>
      </w:r>
      <w:r w:rsidR="005A4B9B" w:rsidRPr="00027BEC">
        <w:rPr>
          <w:rFonts w:ascii="Caudex" w:hAnsi="Caudex"/>
        </w:rPr>
        <w:t>Trustees</w:t>
      </w:r>
      <w:r w:rsidR="00FB20BF" w:rsidRPr="00027BEC">
        <w:rPr>
          <w:rFonts w:ascii="Caudex" w:hAnsi="Caudex"/>
        </w:rPr>
        <w:t xml:space="preserve"> to agree before expenses can be claimed. </w:t>
      </w:r>
    </w:p>
    <w:p w14:paraId="07AE541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11" w14:textId="77777777" w:rsidR="003B072E" w:rsidRPr="00027BEC" w:rsidRDefault="003B072E" w:rsidP="00F029A6">
      <w:pPr>
        <w:spacing w:after="0" w:line="259" w:lineRule="auto"/>
        <w:ind w:left="567" w:hanging="567"/>
        <w:rPr>
          <w:rFonts w:ascii="Caudex" w:hAnsi="Caudex"/>
        </w:rPr>
      </w:pPr>
    </w:p>
    <w:p w14:paraId="07AE5412" w14:textId="77777777" w:rsidR="003B14BF" w:rsidRPr="00027BEC" w:rsidRDefault="00FB20BF" w:rsidP="00BC224E">
      <w:pPr>
        <w:numPr>
          <w:ilvl w:val="0"/>
          <w:numId w:val="7"/>
        </w:numPr>
        <w:spacing w:line="259" w:lineRule="auto"/>
        <w:ind w:left="567" w:hanging="567"/>
        <w:rPr>
          <w:rFonts w:ascii="Caudex" w:hAnsi="Caudex"/>
        </w:rPr>
      </w:pPr>
      <w:r w:rsidRPr="00027BEC">
        <w:rPr>
          <w:rFonts w:ascii="Caudex" w:hAnsi="Caudex"/>
          <w:b/>
        </w:rPr>
        <w:t xml:space="preserve">ORDERING &amp; PURCHASING </w:t>
      </w:r>
    </w:p>
    <w:p w14:paraId="07AE5413" w14:textId="77777777" w:rsidR="003B14BF" w:rsidRPr="00027BEC" w:rsidRDefault="00FB20BF" w:rsidP="00F029A6">
      <w:pPr>
        <w:spacing w:after="0" w:line="259" w:lineRule="auto"/>
        <w:ind w:left="567" w:hanging="567"/>
        <w:rPr>
          <w:rFonts w:ascii="Caudex" w:hAnsi="Caudex"/>
        </w:rPr>
      </w:pPr>
      <w:r w:rsidRPr="00027BEC">
        <w:rPr>
          <w:rFonts w:ascii="Caudex" w:hAnsi="Caudex"/>
          <w:b/>
        </w:rPr>
        <w:t xml:space="preserve"> </w:t>
      </w:r>
    </w:p>
    <w:p w14:paraId="07AE5414" w14:textId="77777777" w:rsidR="003B14BF" w:rsidRPr="00027BEC" w:rsidRDefault="00FB20BF" w:rsidP="00BC224E">
      <w:pPr>
        <w:numPr>
          <w:ilvl w:val="1"/>
          <w:numId w:val="7"/>
        </w:numPr>
        <w:spacing w:line="259" w:lineRule="auto"/>
        <w:ind w:left="567" w:hanging="567"/>
        <w:rPr>
          <w:rFonts w:ascii="Caudex" w:hAnsi="Caudex"/>
        </w:rPr>
      </w:pPr>
      <w:r w:rsidRPr="00027BEC">
        <w:rPr>
          <w:rFonts w:ascii="Caudex" w:hAnsi="Caudex"/>
          <w:b/>
        </w:rPr>
        <w:t xml:space="preserve">Effective Procurement and Value for Money  </w:t>
      </w:r>
    </w:p>
    <w:p w14:paraId="07AE541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16" w14:textId="77777777" w:rsidR="003B14BF" w:rsidRPr="00027BEC" w:rsidRDefault="00FB20BF" w:rsidP="00BC224E">
      <w:pPr>
        <w:numPr>
          <w:ilvl w:val="2"/>
          <w:numId w:val="7"/>
        </w:numPr>
        <w:ind w:left="567" w:hanging="567"/>
        <w:rPr>
          <w:rFonts w:ascii="Caudex" w:hAnsi="Caudex"/>
        </w:rPr>
      </w:pPr>
      <w:r w:rsidRPr="00027BEC">
        <w:rPr>
          <w:rFonts w:ascii="Caudex" w:hAnsi="Caudex"/>
        </w:rPr>
        <w:t xml:space="preserve">BHS seeks to achieve efficiencies and value for money in the goods and services they procure, to optimise the use of their resources and to invest in teaching and learning, </w:t>
      </w:r>
      <w:proofErr w:type="gramStart"/>
      <w:r w:rsidRPr="00027BEC">
        <w:rPr>
          <w:rFonts w:ascii="Caudex" w:hAnsi="Caudex"/>
        </w:rPr>
        <w:t>taking into account</w:t>
      </w:r>
      <w:proofErr w:type="gramEnd"/>
      <w:r w:rsidRPr="00027BEC">
        <w:rPr>
          <w:rFonts w:ascii="Caudex" w:hAnsi="Caudex"/>
        </w:rPr>
        <w:t xml:space="preserve"> the purchasing and contracting requirements herein set out. </w:t>
      </w:r>
    </w:p>
    <w:p w14:paraId="07AE541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18" w14:textId="77777777" w:rsidR="003B14BF" w:rsidRPr="00027BEC" w:rsidRDefault="00FB20BF" w:rsidP="00BC224E">
      <w:pPr>
        <w:numPr>
          <w:ilvl w:val="2"/>
          <w:numId w:val="7"/>
        </w:numPr>
        <w:ind w:left="567" w:hanging="567"/>
        <w:rPr>
          <w:rFonts w:ascii="Caudex" w:hAnsi="Caudex"/>
        </w:rPr>
      </w:pPr>
      <w:r w:rsidRPr="00027BEC">
        <w:rPr>
          <w:rFonts w:ascii="Caudex" w:hAnsi="Caudex"/>
        </w:rPr>
        <w:t xml:space="preserve">The Headteacher and </w:t>
      </w:r>
      <w:r w:rsidR="005A4B9B" w:rsidRPr="00027BEC">
        <w:rPr>
          <w:rFonts w:ascii="Caudex" w:hAnsi="Caudex"/>
        </w:rPr>
        <w:t>Trustees</w:t>
      </w:r>
      <w:r w:rsidRPr="00027BEC">
        <w:rPr>
          <w:rFonts w:ascii="Caudex" w:hAnsi="Caudex"/>
        </w:rPr>
        <w:t xml:space="preserve"> have determined at school level how to secure optimum value for money.  There are significant variations in efficiency between similar schools, and so it is important for schools to review their current expenditure, compare it to other schools and think about how to be more efficient. </w:t>
      </w:r>
    </w:p>
    <w:p w14:paraId="07AE541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1A" w14:textId="77777777" w:rsidR="003B14BF" w:rsidRPr="00027BEC" w:rsidRDefault="00FB20BF" w:rsidP="00BC224E">
      <w:pPr>
        <w:numPr>
          <w:ilvl w:val="2"/>
          <w:numId w:val="7"/>
        </w:numPr>
        <w:ind w:left="567" w:hanging="567"/>
        <w:rPr>
          <w:rFonts w:ascii="Caudex" w:hAnsi="Caudex"/>
        </w:rPr>
      </w:pPr>
      <w:r w:rsidRPr="00027BEC">
        <w:rPr>
          <w:rFonts w:ascii="Caudex" w:hAnsi="Caudex"/>
        </w:rPr>
        <w:t xml:space="preserve">Quality - the most critical element of any procurement is ensuring that we purchase a fit for purpose good or service.  For higher value procurements (those over £1,000) there should be a specification that outlines exactly what is needed (if applicable). It is important to consult widely, taking comments from all those who may be affected by the procurement, as what you think is needed or what has been purchased before may not still be what is required. Ensure that the item or service you are buying is of ‘sufficient’ quality to meet the BHS needs. </w:t>
      </w:r>
    </w:p>
    <w:p w14:paraId="07AE541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1C" w14:textId="77777777" w:rsidR="003B14BF" w:rsidRPr="00027BEC" w:rsidRDefault="00FB20BF" w:rsidP="00BC224E">
      <w:pPr>
        <w:numPr>
          <w:ilvl w:val="2"/>
          <w:numId w:val="7"/>
        </w:numPr>
        <w:ind w:left="567" w:hanging="567"/>
        <w:rPr>
          <w:rFonts w:ascii="Caudex" w:hAnsi="Caudex"/>
        </w:rPr>
      </w:pPr>
      <w:r w:rsidRPr="00027BEC">
        <w:rPr>
          <w:rFonts w:ascii="Caudex" w:hAnsi="Caudex"/>
        </w:rPr>
        <w:t xml:space="preserve">The school must follow the following key principles when procuring any goods or services: </w:t>
      </w:r>
    </w:p>
    <w:p w14:paraId="07AE541D"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41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Be open and transparent – allow bidders to understand what you are going to do and how you are going to do it. </w:t>
      </w:r>
    </w:p>
    <w:p w14:paraId="07AE541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Be objective and ensure equal treatment of those making tenders – allow all bidders a fair and equal chance of winning the contract. </w:t>
      </w:r>
    </w:p>
    <w:p w14:paraId="07AE542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Be consistent – do what you said you were going to do. </w:t>
      </w:r>
    </w:p>
    <w:p w14:paraId="07AE5421" w14:textId="45BC942D" w:rsidR="003B14BF" w:rsidRDefault="00FB20BF" w:rsidP="00F029A6">
      <w:pPr>
        <w:spacing w:after="0" w:line="259" w:lineRule="auto"/>
        <w:ind w:left="567" w:hanging="567"/>
        <w:rPr>
          <w:rFonts w:ascii="Caudex" w:hAnsi="Caudex"/>
        </w:rPr>
      </w:pPr>
      <w:r w:rsidRPr="00027BEC">
        <w:rPr>
          <w:rFonts w:ascii="Caudex" w:hAnsi="Caudex"/>
        </w:rPr>
        <w:t xml:space="preserve"> </w:t>
      </w:r>
    </w:p>
    <w:p w14:paraId="6E8D4BA0" w14:textId="3D9B2BB1" w:rsidR="00635345" w:rsidRDefault="00635345" w:rsidP="00F029A6">
      <w:pPr>
        <w:spacing w:after="0" w:line="259" w:lineRule="auto"/>
        <w:ind w:left="567" w:hanging="567"/>
        <w:rPr>
          <w:rFonts w:ascii="Caudex" w:hAnsi="Caudex"/>
        </w:rPr>
      </w:pPr>
    </w:p>
    <w:p w14:paraId="04E7F4CE" w14:textId="51A72B99" w:rsidR="00635345" w:rsidRDefault="00635345" w:rsidP="00F029A6">
      <w:pPr>
        <w:spacing w:after="0" w:line="259" w:lineRule="auto"/>
        <w:ind w:left="567" w:hanging="567"/>
        <w:rPr>
          <w:rFonts w:ascii="Caudex" w:hAnsi="Caudex"/>
        </w:rPr>
      </w:pPr>
    </w:p>
    <w:p w14:paraId="15405F3B" w14:textId="77777777" w:rsidR="00635345" w:rsidRPr="00027BEC" w:rsidRDefault="00635345" w:rsidP="00F029A6">
      <w:pPr>
        <w:spacing w:after="0" w:line="259" w:lineRule="auto"/>
        <w:ind w:left="567" w:hanging="567"/>
        <w:rPr>
          <w:rFonts w:ascii="Caudex" w:hAnsi="Caudex"/>
        </w:rPr>
      </w:pPr>
    </w:p>
    <w:p w14:paraId="07AE5422" w14:textId="77777777" w:rsidR="003B14BF" w:rsidRPr="00027BEC" w:rsidRDefault="00FB20BF" w:rsidP="00F029A6">
      <w:pPr>
        <w:tabs>
          <w:tab w:val="center" w:pos="860"/>
          <w:tab w:val="center" w:pos="2281"/>
        </w:tabs>
        <w:spacing w:line="259" w:lineRule="auto"/>
        <w:ind w:left="567" w:hanging="567"/>
        <w:rPr>
          <w:rFonts w:ascii="Caudex" w:hAnsi="Caudex"/>
        </w:rPr>
      </w:pPr>
      <w:r w:rsidRPr="00027BEC">
        <w:rPr>
          <w:rFonts w:ascii="Caudex" w:hAnsi="Caudex"/>
          <w:b/>
        </w:rPr>
        <w:lastRenderedPageBreak/>
        <w:t>3.2</w:t>
      </w:r>
      <w:r w:rsidRPr="00027BEC">
        <w:rPr>
          <w:rFonts w:ascii="Caudex" w:hAnsi="Caudex"/>
        </w:rPr>
        <w:t xml:space="preserve"> </w:t>
      </w:r>
      <w:r w:rsidRPr="00027BEC">
        <w:rPr>
          <w:rFonts w:ascii="Caudex" w:hAnsi="Caudex"/>
        </w:rPr>
        <w:tab/>
      </w:r>
      <w:r w:rsidRPr="00027BEC">
        <w:rPr>
          <w:rFonts w:ascii="Caudex" w:hAnsi="Caudex"/>
          <w:b/>
        </w:rPr>
        <w:t xml:space="preserve">Expenditure Limits </w:t>
      </w:r>
    </w:p>
    <w:p w14:paraId="07AE542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24" w14:textId="77777777" w:rsidR="003B14BF" w:rsidRPr="00027BEC" w:rsidRDefault="00FB20BF" w:rsidP="00BC224E">
      <w:pPr>
        <w:numPr>
          <w:ilvl w:val="2"/>
          <w:numId w:val="9"/>
        </w:numPr>
        <w:ind w:left="567" w:hanging="567"/>
        <w:rPr>
          <w:rFonts w:ascii="Caudex" w:hAnsi="Caudex"/>
        </w:rPr>
      </w:pPr>
      <w:r w:rsidRPr="00027BEC">
        <w:rPr>
          <w:rFonts w:ascii="Caudex" w:hAnsi="Caudex"/>
        </w:rPr>
        <w:t xml:space="preserve">BHS obtains prior approval from the Trust Board for all expenditure above the delegated authority given to the </w:t>
      </w:r>
      <w:r w:rsidR="00610C3C" w:rsidRPr="00027BEC">
        <w:rPr>
          <w:rFonts w:ascii="Caudex" w:hAnsi="Caudex"/>
        </w:rPr>
        <w:t xml:space="preserve">delegated personnel, </w:t>
      </w:r>
      <w:r w:rsidRPr="00027BEC">
        <w:rPr>
          <w:rFonts w:ascii="Caudex" w:hAnsi="Caudex"/>
        </w:rPr>
        <w:t xml:space="preserve">Headteacher or </w:t>
      </w:r>
      <w:r w:rsidR="00DC28C6" w:rsidRPr="00027BEC">
        <w:rPr>
          <w:rFonts w:ascii="Caudex" w:hAnsi="Caudex"/>
        </w:rPr>
        <w:t>Finance and Audit</w:t>
      </w:r>
      <w:r w:rsidRPr="00027BEC">
        <w:rPr>
          <w:rFonts w:ascii="Caudex" w:hAnsi="Caudex"/>
        </w:rPr>
        <w:t xml:space="preserve"> Committee. </w:t>
      </w:r>
    </w:p>
    <w:p w14:paraId="07AE542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26" w14:textId="77777777" w:rsidR="003B14BF" w:rsidRPr="00027BEC" w:rsidRDefault="00FB20BF" w:rsidP="00BC224E">
      <w:pPr>
        <w:numPr>
          <w:ilvl w:val="2"/>
          <w:numId w:val="9"/>
        </w:numPr>
        <w:ind w:left="567" w:hanging="567"/>
        <w:rPr>
          <w:rFonts w:ascii="Caudex" w:hAnsi="Caudex"/>
        </w:rPr>
      </w:pPr>
      <w:r w:rsidRPr="00027BEC">
        <w:rPr>
          <w:rFonts w:ascii="Caudex" w:hAnsi="Caudex"/>
        </w:rPr>
        <w:t xml:space="preserve">With the exception of purchases made through Framework Contracts (see below), the following limits apply: </w:t>
      </w:r>
    </w:p>
    <w:p w14:paraId="07AE542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28" w14:textId="77777777" w:rsidR="003B14BF" w:rsidRPr="00027BEC" w:rsidRDefault="00FB20BF" w:rsidP="00BC224E">
      <w:pPr>
        <w:numPr>
          <w:ilvl w:val="2"/>
          <w:numId w:val="9"/>
        </w:numPr>
        <w:ind w:left="567" w:hanging="567"/>
        <w:rPr>
          <w:rFonts w:ascii="Caudex" w:hAnsi="Caudex"/>
        </w:rPr>
      </w:pPr>
      <w:r w:rsidRPr="00027BEC">
        <w:rPr>
          <w:rFonts w:ascii="Caudex" w:hAnsi="Caudex"/>
        </w:rPr>
        <w:t xml:space="preserve">No specific number of quotations is required for purchases </w:t>
      </w:r>
      <w:r w:rsidR="00D54F57" w:rsidRPr="00027BEC">
        <w:rPr>
          <w:rFonts w:ascii="Caudex" w:hAnsi="Caudex"/>
        </w:rPr>
        <w:t>totalling</w:t>
      </w:r>
      <w:r w:rsidRPr="00027BEC">
        <w:rPr>
          <w:rFonts w:ascii="Caudex" w:hAnsi="Caudex"/>
        </w:rPr>
        <w:t xml:space="preserve"> less than £</w:t>
      </w:r>
      <w:r w:rsidR="00610C3C" w:rsidRPr="00027BEC">
        <w:rPr>
          <w:rFonts w:ascii="Caudex" w:hAnsi="Caudex"/>
        </w:rPr>
        <w:t>5,000</w:t>
      </w:r>
      <w:r w:rsidRPr="00027BEC">
        <w:rPr>
          <w:rFonts w:ascii="Caudex" w:hAnsi="Caudex"/>
        </w:rPr>
        <w:t xml:space="preserve">, although the school should be able to demonstrate value for money.  An official order must be however be completed. </w:t>
      </w:r>
    </w:p>
    <w:p w14:paraId="07AE542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2A" w14:textId="77777777" w:rsidR="003B14BF" w:rsidRPr="00027BEC" w:rsidRDefault="00D54F57" w:rsidP="00BC224E">
      <w:pPr>
        <w:numPr>
          <w:ilvl w:val="2"/>
          <w:numId w:val="9"/>
        </w:numPr>
        <w:ind w:left="567" w:hanging="567"/>
        <w:rPr>
          <w:rFonts w:ascii="Caudex" w:hAnsi="Caudex"/>
        </w:rPr>
      </w:pPr>
      <w:r w:rsidRPr="00027BEC">
        <w:rPr>
          <w:rFonts w:ascii="Caudex" w:hAnsi="Caudex"/>
        </w:rPr>
        <w:t>Three</w:t>
      </w:r>
      <w:r w:rsidR="00FB20BF" w:rsidRPr="00027BEC">
        <w:rPr>
          <w:rFonts w:ascii="Caudex" w:hAnsi="Caudex"/>
        </w:rPr>
        <w:t xml:space="preserve"> or more written quotations are required for purchases </w:t>
      </w:r>
      <w:r w:rsidRPr="00027BEC">
        <w:rPr>
          <w:rFonts w:ascii="Caudex" w:hAnsi="Caudex"/>
        </w:rPr>
        <w:t>totalling</w:t>
      </w:r>
      <w:r w:rsidR="00610C3C" w:rsidRPr="00027BEC">
        <w:rPr>
          <w:rFonts w:ascii="Caudex" w:hAnsi="Caudex"/>
        </w:rPr>
        <w:t xml:space="preserve"> between £5</w:t>
      </w:r>
      <w:r w:rsidR="006A2291" w:rsidRPr="00027BEC">
        <w:rPr>
          <w:rFonts w:ascii="Caudex" w:hAnsi="Caudex"/>
        </w:rPr>
        <w:t>,001 and £4</w:t>
      </w:r>
      <w:r w:rsidR="00FB20BF" w:rsidRPr="00027BEC">
        <w:rPr>
          <w:rFonts w:ascii="Caudex" w:hAnsi="Caudex"/>
        </w:rPr>
        <w:t xml:space="preserve">0,000.  An official order must be completed. </w:t>
      </w:r>
    </w:p>
    <w:p w14:paraId="07AE542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2C" w14:textId="77777777" w:rsidR="003B14BF" w:rsidRPr="00027BEC" w:rsidRDefault="00FB20BF" w:rsidP="00BC224E">
      <w:pPr>
        <w:numPr>
          <w:ilvl w:val="2"/>
          <w:numId w:val="9"/>
        </w:numPr>
        <w:ind w:left="567" w:hanging="567"/>
        <w:rPr>
          <w:rFonts w:ascii="Caudex" w:hAnsi="Caudex"/>
        </w:rPr>
      </w:pPr>
      <w:r w:rsidRPr="00027BEC">
        <w:rPr>
          <w:rFonts w:ascii="Caudex" w:hAnsi="Caudex"/>
        </w:rPr>
        <w:t>Three or more written quotations or tenders are requi</w:t>
      </w:r>
      <w:r w:rsidR="006A2291" w:rsidRPr="00027BEC">
        <w:rPr>
          <w:rFonts w:ascii="Caudex" w:hAnsi="Caudex"/>
        </w:rPr>
        <w:t>red for all expenditure above £4</w:t>
      </w:r>
      <w:r w:rsidRPr="00027BEC">
        <w:rPr>
          <w:rFonts w:ascii="Caudex" w:hAnsi="Caudex"/>
        </w:rPr>
        <w:t xml:space="preserve">0,001.  An official order must be placed. </w:t>
      </w:r>
    </w:p>
    <w:p w14:paraId="07AE542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2E" w14:textId="77777777" w:rsidR="003B14BF" w:rsidRPr="00027BEC" w:rsidRDefault="00FB20BF" w:rsidP="00BC224E">
      <w:pPr>
        <w:numPr>
          <w:ilvl w:val="2"/>
          <w:numId w:val="9"/>
        </w:numPr>
        <w:ind w:left="567" w:hanging="567"/>
        <w:rPr>
          <w:rFonts w:ascii="Caudex" w:hAnsi="Caudex"/>
        </w:rPr>
      </w:pPr>
      <w:r w:rsidRPr="00027BEC">
        <w:rPr>
          <w:rFonts w:ascii="Caudex" w:hAnsi="Caudex"/>
        </w:rPr>
        <w:t xml:space="preserve">Remember that with all procurements the threshold is defined by the total amount spent under a contract, not the initial purchase or contract value. Thus, if you contract for a sum that is just under a threshold and your requirements then increase so that the total rises above the threshold, the increase will require an additional procurement activity. Ensure that you select a threshold that is high enough to cover all anticipated needs. If a contract has a minimum term, say three years, then it is the total liability over the term of the contract that defines the contract value. </w:t>
      </w:r>
    </w:p>
    <w:p w14:paraId="07AE542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30" w14:textId="77777777" w:rsidR="003B14BF" w:rsidRPr="00027BEC" w:rsidRDefault="00FB20BF" w:rsidP="00BC224E">
      <w:pPr>
        <w:numPr>
          <w:ilvl w:val="2"/>
          <w:numId w:val="9"/>
        </w:numPr>
        <w:ind w:left="567" w:hanging="567"/>
        <w:rPr>
          <w:rFonts w:ascii="Caudex" w:hAnsi="Caudex"/>
        </w:rPr>
      </w:pPr>
      <w:r w:rsidRPr="00027BEC">
        <w:rPr>
          <w:rFonts w:ascii="Caudex" w:hAnsi="Caudex"/>
        </w:rPr>
        <w:t xml:space="preserve">In circumstances where it has not been practicable to obtain the required number of quotations (e.g. where one or more suppliers have refused to quote), the reasons for not doing so must be reported to the </w:t>
      </w:r>
      <w:r w:rsidR="00DC28C6" w:rsidRPr="00027BEC">
        <w:rPr>
          <w:rFonts w:ascii="Caudex" w:hAnsi="Caudex"/>
        </w:rPr>
        <w:t>Finance and Audit</w:t>
      </w:r>
      <w:r w:rsidRPr="00027BEC">
        <w:rPr>
          <w:rFonts w:ascii="Caudex" w:hAnsi="Caudex"/>
        </w:rPr>
        <w:t xml:space="preserve"> Committee and/or the Trust Board. </w:t>
      </w:r>
    </w:p>
    <w:p w14:paraId="07AE5435" w14:textId="77777777" w:rsidR="00BE06C6" w:rsidRPr="00027BEC" w:rsidRDefault="00BE06C6" w:rsidP="00F029A6">
      <w:pPr>
        <w:spacing w:after="0" w:line="259" w:lineRule="auto"/>
        <w:ind w:left="567" w:hanging="567"/>
        <w:rPr>
          <w:rFonts w:ascii="Caudex" w:hAnsi="Caudex"/>
        </w:rPr>
      </w:pPr>
    </w:p>
    <w:p w14:paraId="07AE5436" w14:textId="77777777" w:rsidR="003B14BF" w:rsidRPr="00027BEC" w:rsidRDefault="00FB20BF" w:rsidP="00F029A6">
      <w:pPr>
        <w:spacing w:line="259" w:lineRule="auto"/>
        <w:ind w:left="567" w:hanging="567"/>
        <w:rPr>
          <w:rFonts w:ascii="Caudex" w:hAnsi="Caudex"/>
        </w:rPr>
      </w:pPr>
      <w:r w:rsidRPr="00027BEC">
        <w:rPr>
          <w:rFonts w:ascii="Caudex" w:hAnsi="Caudex"/>
          <w:b/>
        </w:rPr>
        <w:t>3.3</w:t>
      </w:r>
      <w:r w:rsidRPr="00027BEC">
        <w:rPr>
          <w:rFonts w:ascii="Caudex" w:hAnsi="Caudex"/>
        </w:rPr>
        <w:t xml:space="preserve">       </w:t>
      </w:r>
      <w:r w:rsidRPr="00027BEC">
        <w:rPr>
          <w:rFonts w:ascii="Caudex" w:hAnsi="Caudex"/>
          <w:b/>
        </w:rPr>
        <w:t xml:space="preserve">Single Tender Action </w:t>
      </w:r>
    </w:p>
    <w:p w14:paraId="07AE543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38" w14:textId="77777777" w:rsidR="003B14BF" w:rsidRPr="00027BEC" w:rsidRDefault="002F6563" w:rsidP="00114711">
      <w:pPr>
        <w:ind w:left="709" w:hanging="709"/>
        <w:rPr>
          <w:rFonts w:ascii="Caudex" w:hAnsi="Caudex"/>
        </w:rPr>
      </w:pPr>
      <w:r w:rsidRPr="00027BEC">
        <w:rPr>
          <w:rFonts w:ascii="Caudex" w:hAnsi="Caudex"/>
        </w:rPr>
        <w:t xml:space="preserve">3.3.1 </w:t>
      </w:r>
      <w:r w:rsidR="00114711">
        <w:rPr>
          <w:rFonts w:ascii="Caudex" w:hAnsi="Caudex"/>
        </w:rPr>
        <w:tab/>
      </w:r>
      <w:r w:rsidR="00114711">
        <w:rPr>
          <w:rFonts w:ascii="Caudex" w:hAnsi="Caudex"/>
        </w:rPr>
        <w:tab/>
      </w:r>
      <w:r w:rsidRPr="00027BEC">
        <w:rPr>
          <w:rFonts w:ascii="Caudex" w:hAnsi="Caudex"/>
        </w:rPr>
        <w:t>A</w:t>
      </w:r>
      <w:r w:rsidR="00FB20BF" w:rsidRPr="00027BEC">
        <w:rPr>
          <w:rFonts w:ascii="Caudex" w:hAnsi="Caudex"/>
        </w:rPr>
        <w:t xml:space="preserve"> single tender action is where multiple proposals are not sought from the market.  A single tender action is only permitted when: </w:t>
      </w:r>
    </w:p>
    <w:p w14:paraId="07AE5439" w14:textId="77777777" w:rsidR="003B14BF" w:rsidRPr="00027BEC" w:rsidRDefault="00FB20BF" w:rsidP="00F029A6">
      <w:pPr>
        <w:spacing w:after="43" w:line="259" w:lineRule="auto"/>
        <w:ind w:left="567" w:hanging="567"/>
        <w:rPr>
          <w:rFonts w:ascii="Caudex" w:hAnsi="Caudex"/>
        </w:rPr>
      </w:pPr>
      <w:r w:rsidRPr="00027BEC">
        <w:rPr>
          <w:rFonts w:ascii="Caudex" w:hAnsi="Caudex"/>
        </w:rPr>
        <w:t xml:space="preserve"> </w:t>
      </w:r>
    </w:p>
    <w:p w14:paraId="07AE543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Specialist expertise or product is required and is only available from one supplier. </w:t>
      </w:r>
    </w:p>
    <w:p w14:paraId="07AE543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goods/services to be provided consist of parts for/repairs to existing proprietary equipment, where such parts/repairs are specific to that equipment. </w:t>
      </w:r>
    </w:p>
    <w:p w14:paraId="07AE543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Works, supplies or services are urgently needed for the immediate protection of life or property or to maintain the immediate functioning of the school. </w:t>
      </w:r>
    </w:p>
    <w:p w14:paraId="07AE543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service is essential to complete a project and arises as a consequence of a recently completed contract/assignment, where engaging a different supplier for the additional service would be inappropriate/not cost effective; or </w:t>
      </w:r>
    </w:p>
    <w:p w14:paraId="07AE543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funding/grant provider has specifically stipulated that a particular supplier or procurement procedure be complied with for the goods/services that are being procured. </w:t>
      </w:r>
    </w:p>
    <w:p w14:paraId="07AE543F" w14:textId="77777777" w:rsidR="003B14BF" w:rsidRPr="00027BEC" w:rsidRDefault="00FB20BF" w:rsidP="003B072E">
      <w:pPr>
        <w:spacing w:after="0" w:line="259" w:lineRule="auto"/>
        <w:ind w:left="1134" w:hanging="567"/>
        <w:rPr>
          <w:rFonts w:ascii="Caudex" w:hAnsi="Caudex"/>
        </w:rPr>
      </w:pPr>
      <w:r w:rsidRPr="00027BEC">
        <w:rPr>
          <w:rFonts w:ascii="Caudex" w:hAnsi="Caudex"/>
        </w:rPr>
        <w:t xml:space="preserve"> </w:t>
      </w:r>
    </w:p>
    <w:p w14:paraId="07AE5440" w14:textId="77777777" w:rsidR="003B14BF" w:rsidRPr="00027BEC" w:rsidRDefault="00FB20BF" w:rsidP="00BC224E">
      <w:pPr>
        <w:numPr>
          <w:ilvl w:val="2"/>
          <w:numId w:val="8"/>
        </w:numPr>
        <w:ind w:left="567" w:hanging="567"/>
        <w:rPr>
          <w:rFonts w:ascii="Caudex" w:hAnsi="Caudex"/>
        </w:rPr>
      </w:pPr>
      <w:r w:rsidRPr="00027BEC">
        <w:rPr>
          <w:rFonts w:ascii="Caudex" w:hAnsi="Caudex"/>
        </w:rPr>
        <w:t xml:space="preserve">In all the above cases, a business case must be approved.  </w:t>
      </w:r>
    </w:p>
    <w:p w14:paraId="07AE544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42" w14:textId="77777777" w:rsidR="003B14BF" w:rsidRPr="00027BEC" w:rsidRDefault="00FB20BF" w:rsidP="00BC224E">
      <w:pPr>
        <w:numPr>
          <w:ilvl w:val="2"/>
          <w:numId w:val="8"/>
        </w:numPr>
        <w:ind w:left="567" w:hanging="567"/>
        <w:rPr>
          <w:rFonts w:ascii="Caudex" w:hAnsi="Caudex"/>
        </w:rPr>
      </w:pPr>
      <w:r w:rsidRPr="00027BEC">
        <w:rPr>
          <w:rFonts w:ascii="Caudex" w:hAnsi="Caudex"/>
        </w:rPr>
        <w:t xml:space="preserve">Single tendering still requires a tender document, or a request for proposal to be drawn up to reflect the school’s requirement and the supplier must be approached in the same way as if a full complement of tenderers were being given the opportunity to bid for the work. </w:t>
      </w:r>
    </w:p>
    <w:p w14:paraId="07AE5445" w14:textId="77777777" w:rsidR="003B14BF" w:rsidRPr="00027BEC" w:rsidRDefault="00FB20BF" w:rsidP="00BC224E">
      <w:pPr>
        <w:pStyle w:val="ListParagraph"/>
        <w:numPr>
          <w:ilvl w:val="1"/>
          <w:numId w:val="8"/>
        </w:numPr>
        <w:tabs>
          <w:tab w:val="center" w:pos="860"/>
          <w:tab w:val="center" w:pos="1816"/>
        </w:tabs>
        <w:spacing w:line="259" w:lineRule="auto"/>
        <w:ind w:left="567" w:hanging="567"/>
        <w:rPr>
          <w:rFonts w:ascii="Caudex" w:hAnsi="Caudex"/>
        </w:rPr>
      </w:pPr>
      <w:r w:rsidRPr="00027BEC">
        <w:rPr>
          <w:rFonts w:ascii="Caudex" w:hAnsi="Caudex"/>
        </w:rPr>
        <w:lastRenderedPageBreak/>
        <w:tab/>
        <w:t xml:space="preserve"> </w:t>
      </w:r>
      <w:r w:rsidRPr="00027BEC">
        <w:rPr>
          <w:rFonts w:ascii="Caudex" w:hAnsi="Caudex"/>
          <w:b/>
        </w:rPr>
        <w:t xml:space="preserve"> </w:t>
      </w:r>
      <w:r w:rsidR="009B3A36" w:rsidRPr="00027BEC">
        <w:rPr>
          <w:rFonts w:ascii="Caudex" w:hAnsi="Caudex"/>
          <w:b/>
        </w:rPr>
        <w:t>Leasing</w:t>
      </w:r>
      <w:r w:rsidRPr="00027BEC">
        <w:rPr>
          <w:rFonts w:ascii="Caudex" w:hAnsi="Caudex"/>
          <w:b/>
        </w:rPr>
        <w:t xml:space="preserve"> </w:t>
      </w:r>
    </w:p>
    <w:p w14:paraId="07AE544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47" w14:textId="77777777" w:rsidR="003B14BF" w:rsidRPr="00027BEC" w:rsidRDefault="00961D25" w:rsidP="00F029A6">
      <w:pPr>
        <w:ind w:left="567" w:hanging="567"/>
        <w:rPr>
          <w:rFonts w:ascii="Caudex" w:hAnsi="Caudex"/>
        </w:rPr>
      </w:pPr>
      <w:r w:rsidRPr="00027BEC">
        <w:rPr>
          <w:rFonts w:ascii="Caudex" w:hAnsi="Caudex"/>
        </w:rPr>
        <w:t>3.4.1</w:t>
      </w:r>
      <w:r w:rsidRPr="00027BEC">
        <w:rPr>
          <w:rFonts w:ascii="Caudex" w:hAnsi="Caudex"/>
        </w:rPr>
        <w:tab/>
      </w:r>
      <w:r w:rsidR="00FB20BF" w:rsidRPr="00027BEC">
        <w:rPr>
          <w:rFonts w:ascii="Caudex" w:hAnsi="Caudex"/>
        </w:rPr>
        <w:t>An operating lease is the only type of lease a</w:t>
      </w:r>
      <w:r w:rsidR="00FB26F1" w:rsidRPr="00027BEC">
        <w:rPr>
          <w:rFonts w:ascii="Caudex" w:hAnsi="Caudex"/>
        </w:rPr>
        <w:t>n</w:t>
      </w:r>
      <w:r w:rsidR="00FB20BF" w:rsidRPr="00027BEC">
        <w:rPr>
          <w:rFonts w:ascii="Caudex" w:hAnsi="Caudex"/>
        </w:rPr>
        <w:t xml:space="preserve"> </w:t>
      </w:r>
      <w:r w:rsidR="00FB26F1" w:rsidRPr="00027BEC">
        <w:rPr>
          <w:rFonts w:ascii="Caudex" w:hAnsi="Caudex"/>
        </w:rPr>
        <w:t>Academy</w:t>
      </w:r>
      <w:r w:rsidR="00FB20BF" w:rsidRPr="00027BEC">
        <w:rPr>
          <w:rFonts w:ascii="Caudex" w:hAnsi="Caudex"/>
        </w:rPr>
        <w:t xml:space="preserve"> can enter into.  These leases involve BHS paying a rental fee for the hire of an asset for a fixed period of time, and are similar to a rental agreement. Finance leases must not be entered into by BHS as these are a form of borrowing. </w:t>
      </w:r>
    </w:p>
    <w:p w14:paraId="07AE544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49" w14:textId="77777777" w:rsidR="003B14BF" w:rsidRPr="00027BEC" w:rsidRDefault="00FB20BF" w:rsidP="00BC224E">
      <w:pPr>
        <w:pStyle w:val="ListParagraph"/>
        <w:numPr>
          <w:ilvl w:val="2"/>
          <w:numId w:val="27"/>
        </w:numPr>
        <w:ind w:left="567" w:hanging="567"/>
        <w:rPr>
          <w:rFonts w:ascii="Caudex" w:hAnsi="Caudex"/>
        </w:rPr>
      </w:pPr>
      <w:r w:rsidRPr="00027BEC">
        <w:rPr>
          <w:rFonts w:ascii="Caudex" w:hAnsi="Caudex"/>
        </w:rPr>
        <w:t xml:space="preserve">The features of an operating lease are:  </w:t>
      </w:r>
    </w:p>
    <w:p w14:paraId="07AE544A" w14:textId="77777777" w:rsidR="003B14BF" w:rsidRPr="00027BEC" w:rsidRDefault="00FB20BF" w:rsidP="00F029A6">
      <w:pPr>
        <w:spacing w:after="42" w:line="259" w:lineRule="auto"/>
        <w:ind w:left="567" w:hanging="567"/>
        <w:rPr>
          <w:rFonts w:ascii="Caudex" w:hAnsi="Caudex"/>
        </w:rPr>
      </w:pPr>
      <w:r w:rsidRPr="00027BEC">
        <w:rPr>
          <w:rFonts w:ascii="Caudex" w:hAnsi="Caudex"/>
        </w:rPr>
        <w:t xml:space="preserve"> </w:t>
      </w:r>
    </w:p>
    <w:p w14:paraId="07AE544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ownership remains with the leasing company providing the finance. </w:t>
      </w:r>
    </w:p>
    <w:p w14:paraId="07AE544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there is no option to buy at a price below market value. </w:t>
      </w:r>
    </w:p>
    <w:p w14:paraId="07AE544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term is fixed and should not represent the major part of the economic or useful life of the asset involved. </w:t>
      </w:r>
    </w:p>
    <w:p w14:paraId="07AE544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as a general rule of thumb, the whole cost should not exceed 90% of the value of the equipment. </w:t>
      </w:r>
    </w:p>
    <w:p w14:paraId="07AE544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50" w14:textId="77777777" w:rsidR="003B14BF" w:rsidRPr="00027BEC" w:rsidRDefault="00FB20BF" w:rsidP="00BC224E">
      <w:pPr>
        <w:pStyle w:val="ListParagraph"/>
        <w:numPr>
          <w:ilvl w:val="2"/>
          <w:numId w:val="27"/>
        </w:numPr>
        <w:ind w:left="567" w:hanging="567"/>
        <w:rPr>
          <w:rFonts w:ascii="Caudex" w:hAnsi="Caudex"/>
        </w:rPr>
      </w:pPr>
      <w:r w:rsidRPr="00027BEC">
        <w:rPr>
          <w:rFonts w:ascii="Caudex" w:hAnsi="Caudex"/>
        </w:rPr>
        <w:t xml:space="preserve">Schools should not roll over leases (i.e. settle a lease part way through the minimum term and refinance the settlement value under the new lease).  In these </w:t>
      </w:r>
      <w:r w:rsidR="002F6563" w:rsidRPr="00027BEC">
        <w:rPr>
          <w:rFonts w:ascii="Caudex" w:hAnsi="Caudex"/>
        </w:rPr>
        <w:t>cases,</w:t>
      </w:r>
      <w:r w:rsidRPr="00027BEC">
        <w:rPr>
          <w:rFonts w:ascii="Caudex" w:hAnsi="Caudex"/>
        </w:rPr>
        <w:t xml:space="preserve"> the current lease is terminated and the settlement cost of this will be rolled over into the new rental agreement. The new rental contract will include the capital cost of the new equipment, the settlement from the previous contract (capital and interest) and the interest on the total amount of finance being provided under the new lease. This means the school is paying compound interest and the cost of the liability can quickly escalate.  </w:t>
      </w:r>
    </w:p>
    <w:p w14:paraId="07AE545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52" w14:textId="77777777" w:rsidR="003B14BF" w:rsidRPr="00027BEC" w:rsidRDefault="00FB20BF" w:rsidP="00BC224E">
      <w:pPr>
        <w:numPr>
          <w:ilvl w:val="2"/>
          <w:numId w:val="27"/>
        </w:numPr>
        <w:ind w:left="567" w:hanging="567"/>
        <w:rPr>
          <w:rFonts w:ascii="Caudex" w:hAnsi="Caudex"/>
        </w:rPr>
      </w:pPr>
      <w:r w:rsidRPr="00027BEC">
        <w:rPr>
          <w:rFonts w:ascii="Caudex" w:hAnsi="Caudex"/>
        </w:rPr>
        <w:t xml:space="preserve">The length of the lease should not exceed the expected useful life of the equipment.  As a general rule, 3 years is the maximum rental period that should be entered into for reprographic equipment. </w:t>
      </w:r>
    </w:p>
    <w:p w14:paraId="07AE545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54" w14:textId="77777777" w:rsidR="003B14BF" w:rsidRPr="00027BEC" w:rsidRDefault="000B6295" w:rsidP="00BC224E">
      <w:pPr>
        <w:pStyle w:val="ListParagraph"/>
        <w:numPr>
          <w:ilvl w:val="1"/>
          <w:numId w:val="27"/>
        </w:numPr>
        <w:tabs>
          <w:tab w:val="center" w:pos="860"/>
          <w:tab w:val="center" w:pos="3354"/>
        </w:tabs>
        <w:spacing w:line="259" w:lineRule="auto"/>
        <w:ind w:left="567" w:hanging="567"/>
        <w:rPr>
          <w:rFonts w:ascii="Caudex" w:hAnsi="Caudex"/>
        </w:rPr>
      </w:pPr>
      <w:r w:rsidRPr="00027BEC">
        <w:rPr>
          <w:rFonts w:ascii="Caudex" w:hAnsi="Caudex"/>
          <w:b/>
        </w:rPr>
        <w:t>Public</w:t>
      </w:r>
      <w:r w:rsidR="00FB20BF" w:rsidRPr="00027BEC">
        <w:rPr>
          <w:rFonts w:ascii="Caudex" w:hAnsi="Caudex"/>
          <w:b/>
        </w:rPr>
        <w:t xml:space="preserve"> Procurement Regulations </w:t>
      </w:r>
    </w:p>
    <w:p w14:paraId="07AE5455" w14:textId="77777777" w:rsidR="003B14BF" w:rsidRPr="00027BEC" w:rsidRDefault="00FB20BF" w:rsidP="00F029A6">
      <w:pPr>
        <w:spacing w:after="0" w:line="259" w:lineRule="auto"/>
        <w:ind w:left="567" w:hanging="567"/>
        <w:rPr>
          <w:rFonts w:ascii="Caudex" w:hAnsi="Caudex"/>
        </w:rPr>
      </w:pPr>
      <w:r w:rsidRPr="00027BEC">
        <w:rPr>
          <w:rFonts w:ascii="Caudex" w:hAnsi="Caudex"/>
          <w:b/>
        </w:rPr>
        <w:t xml:space="preserve"> </w:t>
      </w:r>
    </w:p>
    <w:p w14:paraId="07AE5456" w14:textId="77777777" w:rsidR="003B14BF" w:rsidRPr="00027BEC" w:rsidRDefault="00961D25" w:rsidP="00610C3C">
      <w:pPr>
        <w:ind w:left="567" w:hanging="567"/>
        <w:rPr>
          <w:rFonts w:ascii="Caudex" w:hAnsi="Caudex"/>
        </w:rPr>
      </w:pPr>
      <w:r w:rsidRPr="00027BEC">
        <w:rPr>
          <w:rFonts w:ascii="Caudex" w:hAnsi="Caudex"/>
        </w:rPr>
        <w:t>3.5.1</w:t>
      </w:r>
      <w:r w:rsidRPr="00027BEC">
        <w:rPr>
          <w:rFonts w:ascii="Caudex" w:hAnsi="Caudex"/>
        </w:rPr>
        <w:tab/>
      </w:r>
      <w:r w:rsidR="00FB20BF" w:rsidRPr="00027BEC">
        <w:rPr>
          <w:rFonts w:ascii="Caudex" w:hAnsi="Caudex"/>
        </w:rPr>
        <w:t>Strict rules apply to all public bodies (including schools) spending.  From January 20</w:t>
      </w:r>
      <w:r w:rsidR="000B6295" w:rsidRPr="00027BEC">
        <w:rPr>
          <w:rFonts w:ascii="Caudex" w:hAnsi="Caudex"/>
        </w:rPr>
        <w:t>21</w:t>
      </w:r>
      <w:r w:rsidR="00FB20BF" w:rsidRPr="00027BEC">
        <w:rPr>
          <w:rFonts w:ascii="Caudex" w:hAnsi="Caudex"/>
        </w:rPr>
        <w:t>, the threshold for supplies and services was £1</w:t>
      </w:r>
      <w:r w:rsidR="000B6295" w:rsidRPr="00027BEC">
        <w:rPr>
          <w:rFonts w:ascii="Caudex" w:hAnsi="Caudex"/>
        </w:rPr>
        <w:t>89</w:t>
      </w:r>
      <w:r w:rsidR="00FB20BF" w:rsidRPr="00027BEC">
        <w:rPr>
          <w:rFonts w:ascii="Caudex" w:hAnsi="Caudex"/>
        </w:rPr>
        <w:t>,</w:t>
      </w:r>
      <w:r w:rsidR="000B6295" w:rsidRPr="00027BEC">
        <w:rPr>
          <w:rFonts w:ascii="Caudex" w:hAnsi="Caudex"/>
        </w:rPr>
        <w:t>330</w:t>
      </w:r>
      <w:r w:rsidR="00FB20BF" w:rsidRPr="00027BEC">
        <w:rPr>
          <w:rFonts w:ascii="Caudex" w:hAnsi="Caudex"/>
        </w:rPr>
        <w:t>.  Capital works have a higher threshold of £4,</w:t>
      </w:r>
      <w:r w:rsidR="000B6295" w:rsidRPr="00027BEC">
        <w:rPr>
          <w:rFonts w:ascii="Caudex" w:hAnsi="Caudex"/>
        </w:rPr>
        <w:t>733,252</w:t>
      </w:r>
      <w:r w:rsidR="00FB20BF" w:rsidRPr="00027BEC">
        <w:rPr>
          <w:rFonts w:ascii="Caudex" w:hAnsi="Caudex"/>
        </w:rPr>
        <w:t xml:space="preserve">. The threshold applies to the contract value, not the annual value of the contract, so a </w:t>
      </w:r>
      <w:r w:rsidR="002F6563" w:rsidRPr="00027BEC">
        <w:rPr>
          <w:rFonts w:ascii="Caudex" w:hAnsi="Caudex"/>
        </w:rPr>
        <w:t>three-year</w:t>
      </w:r>
      <w:r w:rsidR="00FB20BF" w:rsidRPr="00027BEC">
        <w:rPr>
          <w:rFonts w:ascii="Caudex" w:hAnsi="Caudex"/>
        </w:rPr>
        <w:t xml:space="preserve"> contract with</w:t>
      </w:r>
      <w:r w:rsidR="000B6295" w:rsidRPr="00027BEC">
        <w:rPr>
          <w:rFonts w:ascii="Caudex" w:hAnsi="Caudex"/>
        </w:rPr>
        <w:t xml:space="preserve"> an annual value of £7</w:t>
      </w:r>
      <w:r w:rsidR="00FB20BF" w:rsidRPr="00027BEC">
        <w:rPr>
          <w:rFonts w:ascii="Caudex" w:hAnsi="Caudex"/>
        </w:rPr>
        <w:t xml:space="preserve">0,000 would be subject to the regulations. </w:t>
      </w:r>
    </w:p>
    <w:p w14:paraId="07AE545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58" w14:textId="77777777" w:rsidR="003B14BF" w:rsidRPr="00027BEC" w:rsidRDefault="00FB20BF" w:rsidP="00BC224E">
      <w:pPr>
        <w:numPr>
          <w:ilvl w:val="2"/>
          <w:numId w:val="27"/>
        </w:numPr>
        <w:ind w:left="567" w:hanging="567"/>
        <w:rPr>
          <w:rFonts w:ascii="Caudex" w:hAnsi="Caudex"/>
        </w:rPr>
      </w:pPr>
      <w:r w:rsidRPr="00027BEC">
        <w:rPr>
          <w:rFonts w:ascii="Caudex" w:hAnsi="Caudex"/>
        </w:rPr>
        <w:t xml:space="preserve">The regulations apply in their entirety to Part A services, which include things like telecoms and computers, cleaning and maintenance, vehicles and transport, consultancy and professional fees. </w:t>
      </w:r>
    </w:p>
    <w:p w14:paraId="07AE545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5A" w14:textId="77777777" w:rsidR="003B14BF" w:rsidRPr="00027BEC" w:rsidRDefault="00FB20BF" w:rsidP="00BC224E">
      <w:pPr>
        <w:numPr>
          <w:ilvl w:val="2"/>
          <w:numId w:val="27"/>
        </w:numPr>
        <w:ind w:left="567" w:hanging="567"/>
        <w:rPr>
          <w:rFonts w:ascii="Caudex" w:hAnsi="Caudex"/>
        </w:rPr>
      </w:pPr>
      <w:r w:rsidRPr="00027BEC">
        <w:rPr>
          <w:rFonts w:ascii="Caudex" w:hAnsi="Caudex"/>
        </w:rPr>
        <w:t xml:space="preserve">Educational services and school catering services are defined as Part B Services. This means that they are not subject to all the regulations, but there are obligations regarding the advertisement of the contract opportunity and the contract award and the treatment of entities making tender. </w:t>
      </w:r>
    </w:p>
    <w:p w14:paraId="07AE545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5C" w14:textId="77777777" w:rsidR="003B14BF" w:rsidRPr="00027BEC" w:rsidRDefault="00FB20BF" w:rsidP="00BC224E">
      <w:pPr>
        <w:numPr>
          <w:ilvl w:val="2"/>
          <w:numId w:val="27"/>
        </w:numPr>
        <w:ind w:left="567" w:hanging="567"/>
        <w:rPr>
          <w:rFonts w:ascii="Caudex" w:hAnsi="Caudex"/>
        </w:rPr>
      </w:pPr>
      <w:r w:rsidRPr="00027BEC">
        <w:rPr>
          <w:rFonts w:ascii="Caudex" w:hAnsi="Caudex"/>
        </w:rPr>
        <w:t xml:space="preserve">Very heavy penalties apply to contraventions of these regulations. It is thus essential that you undertake procurements in a compliant manner. </w:t>
      </w:r>
    </w:p>
    <w:p w14:paraId="07AE545D" w14:textId="6A971514" w:rsidR="003B14BF" w:rsidRDefault="00FB20BF" w:rsidP="00F029A6">
      <w:pPr>
        <w:spacing w:after="0" w:line="259" w:lineRule="auto"/>
        <w:ind w:left="567" w:hanging="567"/>
        <w:rPr>
          <w:rFonts w:ascii="Caudex" w:hAnsi="Caudex"/>
        </w:rPr>
      </w:pPr>
      <w:r w:rsidRPr="00027BEC">
        <w:rPr>
          <w:rFonts w:ascii="Caudex" w:hAnsi="Caudex"/>
        </w:rPr>
        <w:t xml:space="preserve"> </w:t>
      </w:r>
    </w:p>
    <w:p w14:paraId="4110808C" w14:textId="3120645C" w:rsidR="00635345" w:rsidRDefault="00635345" w:rsidP="00F029A6">
      <w:pPr>
        <w:spacing w:after="0" w:line="259" w:lineRule="auto"/>
        <w:ind w:left="567" w:hanging="567"/>
        <w:rPr>
          <w:rFonts w:ascii="Caudex" w:hAnsi="Caudex"/>
        </w:rPr>
      </w:pPr>
    </w:p>
    <w:p w14:paraId="42B6EDAC" w14:textId="7EC8A790" w:rsidR="00635345" w:rsidRDefault="00635345" w:rsidP="00F029A6">
      <w:pPr>
        <w:spacing w:after="0" w:line="259" w:lineRule="auto"/>
        <w:ind w:left="567" w:hanging="567"/>
        <w:rPr>
          <w:rFonts w:ascii="Caudex" w:hAnsi="Caudex"/>
        </w:rPr>
      </w:pPr>
    </w:p>
    <w:p w14:paraId="72D13579" w14:textId="5EFD4E07" w:rsidR="00635345" w:rsidRDefault="00635345" w:rsidP="00F029A6">
      <w:pPr>
        <w:spacing w:after="0" w:line="259" w:lineRule="auto"/>
        <w:ind w:left="567" w:hanging="567"/>
        <w:rPr>
          <w:rFonts w:ascii="Caudex" w:hAnsi="Caudex"/>
        </w:rPr>
      </w:pPr>
    </w:p>
    <w:p w14:paraId="36A7521D" w14:textId="77777777" w:rsidR="00635345" w:rsidRPr="00027BEC" w:rsidRDefault="00635345" w:rsidP="00F029A6">
      <w:pPr>
        <w:spacing w:after="0" w:line="259" w:lineRule="auto"/>
        <w:ind w:left="567" w:hanging="567"/>
        <w:rPr>
          <w:rFonts w:ascii="Caudex" w:hAnsi="Caudex"/>
        </w:rPr>
      </w:pPr>
    </w:p>
    <w:p w14:paraId="07AE545E" w14:textId="77777777" w:rsidR="003B14BF" w:rsidRPr="00027BEC" w:rsidRDefault="00FB20BF" w:rsidP="00BC224E">
      <w:pPr>
        <w:pStyle w:val="ListParagraph"/>
        <w:numPr>
          <w:ilvl w:val="1"/>
          <w:numId w:val="27"/>
        </w:numPr>
        <w:tabs>
          <w:tab w:val="center" w:pos="860"/>
          <w:tab w:val="center" w:pos="2530"/>
        </w:tabs>
        <w:spacing w:line="259" w:lineRule="auto"/>
        <w:ind w:left="567" w:hanging="567"/>
        <w:rPr>
          <w:rFonts w:ascii="Caudex" w:hAnsi="Caudex"/>
        </w:rPr>
      </w:pPr>
      <w:r w:rsidRPr="00027BEC">
        <w:rPr>
          <w:rFonts w:ascii="Caudex" w:hAnsi="Caudex"/>
        </w:rPr>
        <w:lastRenderedPageBreak/>
        <w:tab/>
      </w:r>
      <w:r w:rsidRPr="00027BEC">
        <w:rPr>
          <w:rFonts w:ascii="Caudex" w:hAnsi="Caudex"/>
          <w:b/>
        </w:rPr>
        <w:t xml:space="preserve">Framework Agreements </w:t>
      </w:r>
    </w:p>
    <w:p w14:paraId="07AE545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60" w14:textId="77777777" w:rsidR="003B14BF" w:rsidRPr="00027BEC" w:rsidRDefault="00961D25" w:rsidP="00F029A6">
      <w:pPr>
        <w:ind w:left="567" w:hanging="567"/>
        <w:rPr>
          <w:rFonts w:ascii="Caudex" w:hAnsi="Caudex"/>
        </w:rPr>
      </w:pPr>
      <w:r w:rsidRPr="00027BEC">
        <w:rPr>
          <w:rFonts w:ascii="Caudex" w:hAnsi="Caudex"/>
        </w:rPr>
        <w:t>3.6.1</w:t>
      </w:r>
      <w:r w:rsidRPr="00027BEC">
        <w:rPr>
          <w:rFonts w:ascii="Caudex" w:hAnsi="Caudex"/>
        </w:rPr>
        <w:tab/>
      </w:r>
      <w:r w:rsidR="00FB20BF" w:rsidRPr="00027BEC">
        <w:rPr>
          <w:rFonts w:ascii="Caudex" w:hAnsi="Caudex"/>
        </w:rPr>
        <w:t xml:space="preserve">A framework agreement is an umbrella agreement that sets out the terms (particularly relating to quality and price) under which individual contracts (call-offs) can be made throughout the period of the agreement. </w:t>
      </w:r>
    </w:p>
    <w:p w14:paraId="07AE546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62" w14:textId="77777777" w:rsidR="003B14BF" w:rsidRPr="00027BEC" w:rsidRDefault="00FB20BF" w:rsidP="00BC224E">
      <w:pPr>
        <w:numPr>
          <w:ilvl w:val="2"/>
          <w:numId w:val="27"/>
        </w:numPr>
        <w:ind w:left="567" w:hanging="567"/>
        <w:rPr>
          <w:rFonts w:ascii="Caudex" w:hAnsi="Caudex"/>
        </w:rPr>
      </w:pPr>
      <w:r w:rsidRPr="00027BEC">
        <w:rPr>
          <w:rFonts w:ascii="Caudex" w:hAnsi="Caudex"/>
        </w:rPr>
        <w:t xml:space="preserve">Frameworks are essentially contracts procured by other organisations, such as local authorities, central government departments or public buying organisations that schools and other public sector organisations can call off from. </w:t>
      </w:r>
    </w:p>
    <w:p w14:paraId="07AE546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64" w14:textId="77777777" w:rsidR="003B14BF" w:rsidRPr="00027BEC" w:rsidRDefault="00FB20BF" w:rsidP="00BC224E">
      <w:pPr>
        <w:numPr>
          <w:ilvl w:val="2"/>
          <w:numId w:val="27"/>
        </w:numPr>
        <w:ind w:left="567" w:hanging="567"/>
        <w:rPr>
          <w:rFonts w:ascii="Caudex" w:hAnsi="Caudex"/>
        </w:rPr>
      </w:pPr>
      <w:r w:rsidRPr="00027BEC">
        <w:rPr>
          <w:rFonts w:ascii="Caudex" w:hAnsi="Caudex"/>
        </w:rPr>
        <w:t xml:space="preserve">Frameworks can offer the following benefits to school: </w:t>
      </w:r>
    </w:p>
    <w:p w14:paraId="07AE5465"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466"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Saves time as the competitive tendering procurement has already been carried out </w:t>
      </w:r>
    </w:p>
    <w:p w14:paraId="07AE5467"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Suppliers on the framework will have been evaluated to ensure that they have the </w:t>
      </w:r>
      <w:r w:rsidR="002F6563" w:rsidRPr="00027BEC">
        <w:rPr>
          <w:rFonts w:ascii="Caudex" w:hAnsi="Caudex"/>
        </w:rPr>
        <w:t>capacity, technical</w:t>
      </w:r>
      <w:r w:rsidRPr="00027BEC">
        <w:rPr>
          <w:rFonts w:ascii="Caudex" w:hAnsi="Caudex"/>
        </w:rPr>
        <w:t xml:space="preserve"> and professional ability and economic stability to provide the goods or services </w:t>
      </w:r>
    </w:p>
    <w:p w14:paraId="07AE546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Lower prices resulting from the aggregated buying power of the wider public sector </w:t>
      </w:r>
    </w:p>
    <w:p w14:paraId="07AE546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Balanced contract terms should have been negotiated that protect the interests of the school </w:t>
      </w:r>
    </w:p>
    <w:p w14:paraId="07AE546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Contract management support is often provided by the organisation that awarded the framework agreement  </w:t>
      </w:r>
    </w:p>
    <w:p w14:paraId="07AE546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6C" w14:textId="77777777" w:rsidR="003B14BF" w:rsidRPr="00027BEC" w:rsidRDefault="00961D25" w:rsidP="00F029A6">
      <w:pPr>
        <w:ind w:left="567" w:hanging="567"/>
        <w:rPr>
          <w:rFonts w:ascii="Caudex" w:hAnsi="Caudex"/>
        </w:rPr>
      </w:pPr>
      <w:r w:rsidRPr="00027BEC">
        <w:rPr>
          <w:rFonts w:ascii="Caudex" w:hAnsi="Caudex"/>
        </w:rPr>
        <w:t>3.6.4</w:t>
      </w:r>
      <w:r w:rsidR="00FB20BF" w:rsidRPr="00027BEC">
        <w:rPr>
          <w:rFonts w:ascii="Caudex" w:hAnsi="Caudex"/>
        </w:rPr>
        <w:t xml:space="preserve"> </w:t>
      </w:r>
      <w:r w:rsidR="00FB20BF" w:rsidRPr="00027BEC">
        <w:rPr>
          <w:rFonts w:ascii="Caudex" w:hAnsi="Caudex"/>
        </w:rPr>
        <w:tab/>
        <w:t xml:space="preserve">To buy from a framework, depending on how the framework agreement has been structured, you may be able to go directly to a supplier or you may need to carry out a ‘mini-competition’ among the relevant suppliers on the framework.  </w:t>
      </w:r>
    </w:p>
    <w:p w14:paraId="07AE546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6E" w14:textId="77777777" w:rsidR="003B14BF" w:rsidRPr="00027BEC" w:rsidRDefault="00FB20BF" w:rsidP="00BC224E">
      <w:pPr>
        <w:pStyle w:val="ListParagraph"/>
        <w:numPr>
          <w:ilvl w:val="1"/>
          <w:numId w:val="27"/>
        </w:numPr>
        <w:tabs>
          <w:tab w:val="center" w:pos="860"/>
          <w:tab w:val="center" w:pos="3451"/>
        </w:tabs>
        <w:spacing w:line="259" w:lineRule="auto"/>
        <w:ind w:left="567" w:hanging="567"/>
        <w:rPr>
          <w:rFonts w:ascii="Caudex" w:hAnsi="Caudex"/>
        </w:rPr>
      </w:pPr>
      <w:r w:rsidRPr="00027BEC">
        <w:rPr>
          <w:rFonts w:ascii="Caudex" w:hAnsi="Caudex"/>
          <w:b/>
        </w:rPr>
        <w:t xml:space="preserve">When Quotation Accepted is not the Lowest </w:t>
      </w:r>
    </w:p>
    <w:p w14:paraId="07AE546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0" w14:textId="77777777" w:rsidR="003B14BF" w:rsidRPr="00027BEC" w:rsidRDefault="00961D25" w:rsidP="00F029A6">
      <w:pPr>
        <w:ind w:left="567" w:hanging="567"/>
        <w:rPr>
          <w:rFonts w:ascii="Caudex" w:hAnsi="Caudex"/>
        </w:rPr>
      </w:pPr>
      <w:r w:rsidRPr="00027BEC">
        <w:rPr>
          <w:rFonts w:ascii="Caudex" w:hAnsi="Caudex"/>
        </w:rPr>
        <w:t>3.7.1</w:t>
      </w:r>
      <w:r w:rsidRPr="00027BEC">
        <w:rPr>
          <w:rFonts w:ascii="Caudex" w:hAnsi="Caudex"/>
        </w:rPr>
        <w:tab/>
      </w:r>
      <w:r w:rsidR="00FB20BF" w:rsidRPr="00027BEC">
        <w:rPr>
          <w:rFonts w:ascii="Caudex" w:hAnsi="Caudex"/>
        </w:rPr>
        <w:t xml:space="preserve">Sometimes it is advisable not to accept the lowest quotation received.  In these circumstances, BHS must report the reason for the decision to the Trust Board and include it in the minutes of the relevant meeting.   </w:t>
      </w:r>
    </w:p>
    <w:p w14:paraId="07AE547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2" w14:textId="77777777" w:rsidR="003B14BF" w:rsidRPr="00027BEC" w:rsidRDefault="00FB20BF" w:rsidP="00BC224E">
      <w:pPr>
        <w:numPr>
          <w:ilvl w:val="2"/>
          <w:numId w:val="27"/>
        </w:numPr>
        <w:ind w:left="567" w:hanging="567"/>
        <w:rPr>
          <w:rFonts w:ascii="Caudex" w:hAnsi="Caudex"/>
        </w:rPr>
      </w:pPr>
      <w:r w:rsidRPr="00027BEC">
        <w:rPr>
          <w:rFonts w:ascii="Caudex" w:hAnsi="Caudex"/>
        </w:rPr>
        <w:t xml:space="preserve">It may be necessary for BHS to demonstrate that it has achieved value for money in these circumstances. </w:t>
      </w:r>
    </w:p>
    <w:p w14:paraId="07AE547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4" w14:textId="77777777" w:rsidR="003B14BF" w:rsidRPr="00027BEC" w:rsidRDefault="00961D25" w:rsidP="00F029A6">
      <w:pPr>
        <w:tabs>
          <w:tab w:val="center" w:pos="860"/>
          <w:tab w:val="center" w:pos="3143"/>
        </w:tabs>
        <w:spacing w:line="259" w:lineRule="auto"/>
        <w:ind w:left="567" w:hanging="567"/>
        <w:rPr>
          <w:rFonts w:ascii="Caudex" w:hAnsi="Caudex"/>
        </w:rPr>
      </w:pPr>
      <w:r w:rsidRPr="00027BEC">
        <w:rPr>
          <w:rFonts w:ascii="Caudex" w:hAnsi="Caudex"/>
          <w:b/>
        </w:rPr>
        <w:t>3.8</w:t>
      </w:r>
      <w:r w:rsidR="00FB20BF" w:rsidRPr="00027BEC">
        <w:rPr>
          <w:rFonts w:ascii="Caudex" w:hAnsi="Caudex"/>
        </w:rPr>
        <w:t xml:space="preserve"> </w:t>
      </w:r>
      <w:r w:rsidR="00FB20BF" w:rsidRPr="00027BEC">
        <w:rPr>
          <w:rFonts w:ascii="Caudex" w:hAnsi="Caudex"/>
        </w:rPr>
        <w:tab/>
      </w:r>
      <w:r w:rsidR="00FB20BF" w:rsidRPr="00027BEC">
        <w:rPr>
          <w:rFonts w:ascii="Caudex" w:hAnsi="Caudex"/>
          <w:b/>
        </w:rPr>
        <w:t xml:space="preserve">Agreements with Capital Implications </w:t>
      </w:r>
    </w:p>
    <w:p w14:paraId="07AE547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6" w14:textId="77777777" w:rsidR="003B14BF" w:rsidRPr="00027BEC" w:rsidRDefault="00961D25" w:rsidP="00F029A6">
      <w:pPr>
        <w:ind w:left="567" w:hanging="567"/>
        <w:rPr>
          <w:rFonts w:ascii="Caudex" w:hAnsi="Caudex"/>
        </w:rPr>
      </w:pPr>
      <w:r w:rsidRPr="00027BEC">
        <w:rPr>
          <w:rFonts w:ascii="Caudex" w:hAnsi="Caudex"/>
        </w:rPr>
        <w:t>3.8.1</w:t>
      </w:r>
      <w:r w:rsidR="00FB20BF" w:rsidRPr="00027BEC">
        <w:rPr>
          <w:rFonts w:ascii="Caudex" w:hAnsi="Caudex"/>
        </w:rPr>
        <w:t xml:space="preserve"> </w:t>
      </w:r>
      <w:r w:rsidR="00FB20BF" w:rsidRPr="00027BEC">
        <w:rPr>
          <w:rFonts w:ascii="Caudex" w:hAnsi="Caudex"/>
        </w:rPr>
        <w:tab/>
        <w:t xml:space="preserve"> Any financial agreement with capital implications should be linked to the priorities set out in the school’s Asset Management Plan.   </w:t>
      </w:r>
    </w:p>
    <w:p w14:paraId="07AE547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8" w14:textId="77777777" w:rsidR="003B14BF" w:rsidRPr="00027BEC" w:rsidRDefault="00FB20BF" w:rsidP="00BC224E">
      <w:pPr>
        <w:pStyle w:val="ListParagraph"/>
        <w:numPr>
          <w:ilvl w:val="1"/>
          <w:numId w:val="28"/>
        </w:numPr>
        <w:tabs>
          <w:tab w:val="center" w:pos="916"/>
          <w:tab w:val="center" w:pos="2180"/>
        </w:tabs>
        <w:spacing w:line="259" w:lineRule="auto"/>
        <w:ind w:left="567" w:hanging="567"/>
        <w:rPr>
          <w:rFonts w:ascii="Caudex" w:hAnsi="Caudex"/>
        </w:rPr>
      </w:pPr>
      <w:r w:rsidRPr="00027BEC">
        <w:rPr>
          <w:rFonts w:ascii="Caudex" w:hAnsi="Caudex"/>
        </w:rPr>
        <w:tab/>
      </w:r>
      <w:r w:rsidRPr="00027BEC">
        <w:rPr>
          <w:rFonts w:ascii="Caudex" w:hAnsi="Caudex"/>
          <w:b/>
        </w:rPr>
        <w:t xml:space="preserve">Purchase Orders </w:t>
      </w:r>
    </w:p>
    <w:p w14:paraId="07AE547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A" w14:textId="77777777" w:rsidR="003B14BF" w:rsidRPr="00027BEC" w:rsidRDefault="00961D25" w:rsidP="00F029A6">
      <w:pPr>
        <w:ind w:left="567" w:hanging="567"/>
        <w:rPr>
          <w:rFonts w:ascii="Caudex" w:hAnsi="Caudex"/>
        </w:rPr>
      </w:pPr>
      <w:r w:rsidRPr="00027BEC">
        <w:rPr>
          <w:rFonts w:ascii="Caudex" w:hAnsi="Caudex"/>
        </w:rPr>
        <w:t>3.9.1</w:t>
      </w:r>
      <w:r w:rsidRPr="00027BEC">
        <w:rPr>
          <w:rFonts w:ascii="Caudex" w:hAnsi="Caudex"/>
        </w:rPr>
        <w:tab/>
      </w:r>
      <w:r w:rsidR="00FB20BF" w:rsidRPr="00027BEC">
        <w:rPr>
          <w:rFonts w:ascii="Caudex" w:hAnsi="Caudex"/>
        </w:rPr>
        <w:t xml:space="preserve">Written (or computerised) orders ensure that BHS has a precise record of what has been ordered, which can then be compared against items delivered.  </w:t>
      </w:r>
    </w:p>
    <w:p w14:paraId="07AE547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C" w14:textId="77777777" w:rsidR="003B14BF" w:rsidRPr="00027BEC" w:rsidRDefault="00FB20BF" w:rsidP="00BC224E">
      <w:pPr>
        <w:pStyle w:val="ListParagraph"/>
        <w:numPr>
          <w:ilvl w:val="2"/>
          <w:numId w:val="29"/>
        </w:numPr>
        <w:ind w:left="567" w:hanging="567"/>
        <w:rPr>
          <w:rFonts w:ascii="Caudex" w:hAnsi="Caudex"/>
        </w:rPr>
      </w:pPr>
      <w:r w:rsidRPr="00027BEC">
        <w:rPr>
          <w:rFonts w:ascii="Caudex" w:hAnsi="Caudex"/>
        </w:rPr>
        <w:t xml:space="preserve">Official uniquely-numbered orders are used for all goods and services except utilities, rents, rates and petty cash payments. </w:t>
      </w:r>
    </w:p>
    <w:p w14:paraId="07AE547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7E" w14:textId="77777777" w:rsidR="003B14BF" w:rsidRPr="00027BEC" w:rsidRDefault="00FB20BF" w:rsidP="00BC224E">
      <w:pPr>
        <w:numPr>
          <w:ilvl w:val="2"/>
          <w:numId w:val="29"/>
        </w:numPr>
        <w:ind w:left="567" w:hanging="567"/>
        <w:rPr>
          <w:rFonts w:ascii="Caudex" w:hAnsi="Caudex"/>
        </w:rPr>
      </w:pPr>
      <w:r w:rsidRPr="00027BEC">
        <w:rPr>
          <w:rFonts w:ascii="Caudex" w:hAnsi="Caudex"/>
        </w:rPr>
        <w:t xml:space="preserve">Where urgency requires a verbal order, it must be followed up as soon as possible with a written order.  </w:t>
      </w:r>
    </w:p>
    <w:p w14:paraId="07AE5480" w14:textId="7D0685D3" w:rsidR="003B14BF" w:rsidRPr="00027BEC" w:rsidRDefault="00FB20BF" w:rsidP="0014022D">
      <w:pPr>
        <w:spacing w:after="0" w:line="259" w:lineRule="auto"/>
        <w:ind w:left="567" w:hanging="567"/>
        <w:rPr>
          <w:rFonts w:ascii="Caudex" w:hAnsi="Caudex"/>
        </w:rPr>
      </w:pPr>
      <w:r w:rsidRPr="00027BEC">
        <w:rPr>
          <w:rFonts w:ascii="Caudex" w:hAnsi="Caudex"/>
        </w:rPr>
        <w:t xml:space="preserve"> All orders should be stored in a secure location to prevent unauthorised access. </w:t>
      </w:r>
    </w:p>
    <w:p w14:paraId="07AE5481" w14:textId="77777777" w:rsidR="003B14BF" w:rsidRPr="00027BEC" w:rsidRDefault="00FB20BF" w:rsidP="00F029A6">
      <w:pPr>
        <w:spacing w:after="0" w:line="259" w:lineRule="auto"/>
        <w:ind w:left="567" w:hanging="567"/>
        <w:rPr>
          <w:rFonts w:ascii="Caudex" w:hAnsi="Caudex"/>
        </w:rPr>
      </w:pPr>
      <w:r w:rsidRPr="00027BEC">
        <w:rPr>
          <w:rFonts w:ascii="Caudex" w:hAnsi="Caudex"/>
        </w:rPr>
        <w:lastRenderedPageBreak/>
        <w:t xml:space="preserve"> </w:t>
      </w:r>
    </w:p>
    <w:p w14:paraId="07AE5482" w14:textId="77777777" w:rsidR="003B14BF" w:rsidRPr="00027BEC" w:rsidRDefault="00FB20BF" w:rsidP="00BC224E">
      <w:pPr>
        <w:numPr>
          <w:ilvl w:val="2"/>
          <w:numId w:val="29"/>
        </w:numPr>
        <w:ind w:left="567" w:hanging="567"/>
        <w:rPr>
          <w:rFonts w:ascii="Caudex" w:hAnsi="Caudex"/>
        </w:rPr>
      </w:pPr>
      <w:r w:rsidRPr="00027BEC">
        <w:rPr>
          <w:rFonts w:ascii="Caudex" w:hAnsi="Caudex"/>
        </w:rPr>
        <w:t xml:space="preserve">Orders are only used for goods and service provided to BHS.  Individuals must not use official orders to obtain goods and services for their private use. </w:t>
      </w:r>
    </w:p>
    <w:p w14:paraId="07AE5485" w14:textId="47A33A9C" w:rsidR="00114711" w:rsidRDefault="00FB20BF" w:rsidP="00F029A6">
      <w:pPr>
        <w:spacing w:after="0" w:line="259" w:lineRule="auto"/>
        <w:ind w:left="567" w:hanging="567"/>
        <w:rPr>
          <w:rFonts w:ascii="Caudex" w:hAnsi="Caudex"/>
        </w:rPr>
      </w:pPr>
      <w:r w:rsidRPr="00027BEC">
        <w:rPr>
          <w:rFonts w:ascii="Caudex" w:hAnsi="Caudex"/>
        </w:rPr>
        <w:t xml:space="preserve"> </w:t>
      </w:r>
    </w:p>
    <w:p w14:paraId="07AE5486" w14:textId="77777777" w:rsidR="003B14BF" w:rsidRPr="009C680C" w:rsidRDefault="00FB20BF" w:rsidP="009C680C">
      <w:pPr>
        <w:pStyle w:val="ListParagraph"/>
        <w:numPr>
          <w:ilvl w:val="1"/>
          <w:numId w:val="29"/>
        </w:numPr>
        <w:tabs>
          <w:tab w:val="center" w:pos="916"/>
          <w:tab w:val="center" w:pos="2370"/>
        </w:tabs>
        <w:spacing w:line="259" w:lineRule="auto"/>
        <w:ind w:left="709" w:hanging="709"/>
        <w:rPr>
          <w:rFonts w:ascii="Caudex" w:hAnsi="Caudex"/>
        </w:rPr>
      </w:pPr>
      <w:r w:rsidRPr="00027BEC">
        <w:rPr>
          <w:rFonts w:ascii="Caudex" w:hAnsi="Caudex"/>
          <w:b/>
        </w:rPr>
        <w:t xml:space="preserve">Authorising Orders </w:t>
      </w:r>
    </w:p>
    <w:p w14:paraId="07AE5487" w14:textId="77777777" w:rsidR="009C680C" w:rsidRPr="00027BEC" w:rsidRDefault="009C680C" w:rsidP="009C680C">
      <w:pPr>
        <w:pStyle w:val="ListParagraph"/>
        <w:tabs>
          <w:tab w:val="center" w:pos="916"/>
          <w:tab w:val="center" w:pos="2370"/>
        </w:tabs>
        <w:spacing w:line="259" w:lineRule="auto"/>
        <w:ind w:left="709" w:firstLine="0"/>
        <w:rPr>
          <w:rFonts w:ascii="Caudex" w:hAnsi="Caudex"/>
        </w:rPr>
      </w:pPr>
    </w:p>
    <w:p w14:paraId="07AE5488" w14:textId="77777777" w:rsidR="003B14BF" w:rsidRPr="00027BEC" w:rsidRDefault="00FB20BF" w:rsidP="00DB470D">
      <w:pPr>
        <w:spacing w:after="0" w:line="259" w:lineRule="auto"/>
        <w:ind w:left="709" w:hanging="709"/>
        <w:rPr>
          <w:rFonts w:ascii="Caudex" w:hAnsi="Caudex"/>
        </w:rPr>
      </w:pPr>
      <w:r w:rsidRPr="00027BEC">
        <w:rPr>
          <w:rFonts w:ascii="Caudex" w:hAnsi="Caudex"/>
        </w:rPr>
        <w:t xml:space="preserve"> </w:t>
      </w:r>
      <w:r w:rsidR="00961D25" w:rsidRPr="00027BEC">
        <w:rPr>
          <w:rFonts w:ascii="Caudex" w:hAnsi="Caudex"/>
        </w:rPr>
        <w:t>3.10.1</w:t>
      </w:r>
      <w:r w:rsidR="002F6563">
        <w:rPr>
          <w:rFonts w:ascii="Caudex" w:hAnsi="Caudex"/>
        </w:rPr>
        <w:t xml:space="preserve"> </w:t>
      </w:r>
      <w:r w:rsidR="002F6563" w:rsidRPr="00027BEC">
        <w:rPr>
          <w:rFonts w:ascii="Caudex" w:hAnsi="Caudex"/>
        </w:rPr>
        <w:t>All</w:t>
      </w:r>
      <w:r w:rsidRPr="00027BEC">
        <w:rPr>
          <w:rFonts w:ascii="Caudex" w:hAnsi="Caudex"/>
        </w:rPr>
        <w:t xml:space="preserve"> orders must be signed by a budget holder.  Authority to authorise orders must be aligned to budget management responsibilities.  Officers should not be permitted to make orders against budgets falling outside of their responsibilities.   </w:t>
      </w:r>
    </w:p>
    <w:p w14:paraId="07AE548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8A" w14:textId="77777777" w:rsidR="003B14BF" w:rsidRPr="00027BEC" w:rsidRDefault="00FB20BF" w:rsidP="00BC224E">
      <w:pPr>
        <w:numPr>
          <w:ilvl w:val="2"/>
          <w:numId w:val="29"/>
        </w:numPr>
        <w:ind w:left="709" w:hanging="709"/>
        <w:rPr>
          <w:rFonts w:ascii="Caudex" w:hAnsi="Caudex"/>
        </w:rPr>
      </w:pPr>
      <w:r w:rsidRPr="00027BEC">
        <w:rPr>
          <w:rFonts w:ascii="Caudex" w:hAnsi="Caudex"/>
        </w:rPr>
        <w:t xml:space="preserve">BHS records staff authorised to sign off orders on </w:t>
      </w:r>
      <w:r w:rsidR="000B6295" w:rsidRPr="00027BEC">
        <w:rPr>
          <w:rFonts w:ascii="Caudex" w:hAnsi="Caudex"/>
        </w:rPr>
        <w:t>PS FINANCIALS</w:t>
      </w:r>
      <w:r w:rsidRPr="00027BEC">
        <w:rPr>
          <w:rFonts w:ascii="Caudex" w:hAnsi="Caudex"/>
        </w:rPr>
        <w:t xml:space="preserve">, indicating what they are entitled to order and the budget(s) against which they are entitled to order. </w:t>
      </w:r>
    </w:p>
    <w:p w14:paraId="07AE548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8C" w14:textId="77777777" w:rsidR="003B14BF" w:rsidRPr="00027BEC" w:rsidRDefault="002F6563" w:rsidP="00DB470D">
      <w:pPr>
        <w:numPr>
          <w:ilvl w:val="2"/>
          <w:numId w:val="29"/>
        </w:numPr>
        <w:ind w:left="709" w:hanging="709"/>
        <w:rPr>
          <w:rFonts w:ascii="Caudex" w:hAnsi="Caudex"/>
        </w:rPr>
      </w:pPr>
      <w:r>
        <w:rPr>
          <w:rFonts w:ascii="Caudex" w:hAnsi="Caudex"/>
        </w:rPr>
        <w:t>T</w:t>
      </w:r>
      <w:r w:rsidR="00FB20BF" w:rsidRPr="00027BEC">
        <w:rPr>
          <w:rFonts w:ascii="Caudex" w:hAnsi="Caudex"/>
        </w:rPr>
        <w:t xml:space="preserve">he signatory of the order should be satisfied that the goods or services ordered are appropriate and needed, that there is adequate budgetary provision, and that the required quotations or tenders have been obtained, prior to authorising the order. </w:t>
      </w:r>
    </w:p>
    <w:p w14:paraId="07AE548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8E" w14:textId="77777777" w:rsidR="003B14BF" w:rsidRPr="00027BEC" w:rsidRDefault="003B072E" w:rsidP="00DB470D">
      <w:pPr>
        <w:numPr>
          <w:ilvl w:val="2"/>
          <w:numId w:val="29"/>
        </w:numPr>
        <w:ind w:left="709" w:hanging="709"/>
        <w:rPr>
          <w:rFonts w:ascii="Caudex" w:hAnsi="Caudex"/>
        </w:rPr>
      </w:pPr>
      <w:r w:rsidRPr="00027BEC">
        <w:rPr>
          <w:rFonts w:ascii="Caudex" w:hAnsi="Caudex"/>
        </w:rPr>
        <w:t xml:space="preserve"> </w:t>
      </w:r>
      <w:r w:rsidR="00FB20BF" w:rsidRPr="00027BEC">
        <w:rPr>
          <w:rFonts w:ascii="Caudex" w:hAnsi="Caudex"/>
        </w:rPr>
        <w:t xml:space="preserve">Orders should be passed through to the </w:t>
      </w:r>
      <w:r w:rsidR="000B6295" w:rsidRPr="00027BEC">
        <w:rPr>
          <w:rFonts w:ascii="Caudex" w:hAnsi="Caudex"/>
        </w:rPr>
        <w:t>Finance Team</w:t>
      </w:r>
      <w:r w:rsidR="00FB20BF" w:rsidRPr="00027BEC">
        <w:rPr>
          <w:rFonts w:ascii="Caudex" w:hAnsi="Caudex"/>
        </w:rPr>
        <w:t xml:space="preserve">.  The </w:t>
      </w:r>
      <w:r w:rsidR="000B6295" w:rsidRPr="00027BEC">
        <w:rPr>
          <w:rFonts w:ascii="Caudex" w:hAnsi="Caudex"/>
        </w:rPr>
        <w:t>Finance Team</w:t>
      </w:r>
      <w:r w:rsidR="00FB20BF" w:rsidRPr="00027BEC">
        <w:rPr>
          <w:rFonts w:ascii="Caudex" w:hAnsi="Caudex"/>
        </w:rPr>
        <w:t xml:space="preserve"> will: </w:t>
      </w:r>
    </w:p>
    <w:p w14:paraId="07AE548F" w14:textId="77777777" w:rsidR="003B14BF" w:rsidRPr="00027BEC" w:rsidRDefault="00FB20BF" w:rsidP="00F029A6">
      <w:pPr>
        <w:spacing w:after="43" w:line="259" w:lineRule="auto"/>
        <w:ind w:left="567" w:hanging="567"/>
        <w:rPr>
          <w:rFonts w:ascii="Caudex" w:hAnsi="Caudex"/>
        </w:rPr>
      </w:pPr>
      <w:r w:rsidRPr="00027BEC">
        <w:rPr>
          <w:rFonts w:ascii="Caudex" w:hAnsi="Caudex"/>
        </w:rPr>
        <w:t xml:space="preserve"> </w:t>
      </w:r>
    </w:p>
    <w:p w14:paraId="07AE5490"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record it as on the </w:t>
      </w:r>
      <w:r w:rsidR="000B6295" w:rsidRPr="00027BEC">
        <w:rPr>
          <w:rFonts w:ascii="Caudex" w:hAnsi="Caudex"/>
        </w:rPr>
        <w:t>PS FINANCIALS</w:t>
      </w:r>
      <w:r w:rsidRPr="00027BEC">
        <w:rPr>
          <w:rFonts w:ascii="Caudex" w:hAnsi="Caudex"/>
        </w:rPr>
        <w:t xml:space="preserve"> (thus raising a commitment entry). </w:t>
      </w:r>
    </w:p>
    <w:p w14:paraId="07AE5491"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send an official order to the supplier. </w:t>
      </w:r>
    </w:p>
    <w:p w14:paraId="07AE5492"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retain a copy on file. </w:t>
      </w:r>
    </w:p>
    <w:p w14:paraId="07AE549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94" w14:textId="77777777" w:rsidR="003B14BF" w:rsidRPr="00027BEC" w:rsidRDefault="00FB20BF" w:rsidP="00DB470D">
      <w:pPr>
        <w:pStyle w:val="ListParagraph"/>
        <w:numPr>
          <w:ilvl w:val="2"/>
          <w:numId w:val="29"/>
        </w:numPr>
        <w:ind w:left="851" w:hanging="851"/>
        <w:rPr>
          <w:rFonts w:ascii="Caudex" w:hAnsi="Caudex"/>
        </w:rPr>
      </w:pPr>
      <w:r w:rsidRPr="00027BEC">
        <w:rPr>
          <w:rFonts w:ascii="Caudex" w:hAnsi="Caudex"/>
        </w:rPr>
        <w:t xml:space="preserve">Where a member of staff intends to buy goods or services using personal funds, prior approval from the appropriate budget holder must first be obtained, using the expenses form.  </w:t>
      </w:r>
    </w:p>
    <w:p w14:paraId="07AE549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96" w14:textId="77777777" w:rsidR="003B14BF" w:rsidRPr="00027BEC" w:rsidRDefault="00FB20BF" w:rsidP="00DB470D">
      <w:pPr>
        <w:numPr>
          <w:ilvl w:val="2"/>
          <w:numId w:val="29"/>
        </w:numPr>
        <w:ind w:left="851" w:hanging="851"/>
        <w:rPr>
          <w:rFonts w:ascii="Caudex" w:hAnsi="Caudex"/>
        </w:rPr>
      </w:pPr>
      <w:r w:rsidRPr="00027BEC">
        <w:rPr>
          <w:rFonts w:ascii="Caudex" w:hAnsi="Caudex"/>
        </w:rPr>
        <w:t xml:space="preserve">A receipt must be produced by the member of staff when claiming back the expense.  Reimbursement will be made by BACS. </w:t>
      </w:r>
    </w:p>
    <w:p w14:paraId="07AE549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98" w14:textId="77777777" w:rsidR="003B14BF" w:rsidRPr="00027BEC" w:rsidRDefault="00FB20BF" w:rsidP="00DB470D">
      <w:pPr>
        <w:numPr>
          <w:ilvl w:val="2"/>
          <w:numId w:val="29"/>
        </w:numPr>
        <w:ind w:left="851" w:hanging="851"/>
        <w:rPr>
          <w:rFonts w:ascii="Caudex" w:hAnsi="Caudex"/>
        </w:rPr>
      </w:pPr>
      <w:r w:rsidRPr="00027BEC">
        <w:rPr>
          <w:rFonts w:ascii="Caudex" w:hAnsi="Caudex"/>
        </w:rPr>
        <w:t xml:space="preserve">Should a member of staff purchase goods from their own funds without prior approval from an appropriate authoriser, no guarantee should be given for reimbursement. </w:t>
      </w:r>
    </w:p>
    <w:p w14:paraId="07AE5499" w14:textId="77777777" w:rsidR="003B072E" w:rsidRPr="00027BEC" w:rsidRDefault="003B072E" w:rsidP="00F029A6">
      <w:pPr>
        <w:spacing w:after="0" w:line="259" w:lineRule="auto"/>
        <w:ind w:left="567" w:hanging="567"/>
        <w:rPr>
          <w:rFonts w:ascii="Caudex" w:hAnsi="Caudex"/>
        </w:rPr>
      </w:pPr>
    </w:p>
    <w:p w14:paraId="07AE549A" w14:textId="77777777" w:rsidR="003B14BF" w:rsidRPr="00027BEC" w:rsidRDefault="00FB20BF" w:rsidP="00DB470D">
      <w:pPr>
        <w:numPr>
          <w:ilvl w:val="2"/>
          <w:numId w:val="29"/>
        </w:numPr>
        <w:ind w:left="709" w:hanging="709"/>
        <w:rPr>
          <w:rFonts w:ascii="Caudex" w:hAnsi="Caudex"/>
        </w:rPr>
      </w:pPr>
      <w:r w:rsidRPr="00027BEC">
        <w:rPr>
          <w:rFonts w:ascii="Caudex" w:hAnsi="Caudex"/>
        </w:rPr>
        <w:t xml:space="preserve">Orders should include the following details: </w:t>
      </w:r>
    </w:p>
    <w:p w14:paraId="07AE549B" w14:textId="77777777" w:rsidR="003B14BF" w:rsidRPr="00027BEC" w:rsidRDefault="00FB20BF" w:rsidP="00F029A6">
      <w:pPr>
        <w:spacing w:after="41" w:line="259" w:lineRule="auto"/>
        <w:ind w:left="567" w:hanging="567"/>
        <w:rPr>
          <w:rFonts w:ascii="Caudex" w:hAnsi="Caudex"/>
        </w:rPr>
      </w:pPr>
      <w:r w:rsidRPr="00027BEC">
        <w:rPr>
          <w:rFonts w:ascii="Caudex" w:hAnsi="Caudex"/>
        </w:rPr>
        <w:t xml:space="preserve"> </w:t>
      </w:r>
    </w:p>
    <w:p w14:paraId="07AE549C"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Specification of requirements. </w:t>
      </w:r>
    </w:p>
    <w:p w14:paraId="07AE549D"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Quantity required. </w:t>
      </w:r>
    </w:p>
    <w:p w14:paraId="07AE549E"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BHS address. The address should always be BHS address. </w:t>
      </w:r>
    </w:p>
    <w:p w14:paraId="07AE549F"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Contact person’s name and telephone number. </w:t>
      </w:r>
    </w:p>
    <w:p w14:paraId="07AE54A0"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Date of issue. </w:t>
      </w:r>
    </w:p>
    <w:p w14:paraId="07AE54A1"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All relevant prices and quotations, including any VAT elements. </w:t>
      </w:r>
    </w:p>
    <w:p w14:paraId="07AE54A2" w14:textId="77777777" w:rsidR="003B14BF" w:rsidRPr="00027BEC" w:rsidRDefault="00FB20BF" w:rsidP="00DB470D">
      <w:pPr>
        <w:numPr>
          <w:ilvl w:val="1"/>
          <w:numId w:val="36"/>
        </w:numPr>
        <w:spacing w:after="27"/>
        <w:ind w:hanging="286"/>
        <w:rPr>
          <w:rFonts w:ascii="Caudex" w:hAnsi="Caudex"/>
        </w:rPr>
      </w:pPr>
      <w:r w:rsidRPr="00027BEC">
        <w:rPr>
          <w:rFonts w:ascii="Caudex" w:hAnsi="Caudex"/>
        </w:rPr>
        <w:t xml:space="preserve">Name and address of supplier and suppliers’ reference, where applicable. </w:t>
      </w:r>
    </w:p>
    <w:p w14:paraId="07AE54A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A4" w14:textId="77777777" w:rsidR="003B14BF" w:rsidRPr="00027BEC" w:rsidRDefault="002F6563" w:rsidP="00DB470D">
      <w:pPr>
        <w:ind w:left="709" w:hanging="709"/>
        <w:rPr>
          <w:rFonts w:ascii="Caudex" w:hAnsi="Caudex"/>
        </w:rPr>
      </w:pPr>
      <w:r>
        <w:rPr>
          <w:rFonts w:ascii="Caudex" w:hAnsi="Caudex"/>
        </w:rPr>
        <w:t xml:space="preserve">3.10.9 </w:t>
      </w:r>
      <w:r w:rsidR="00DB470D">
        <w:rPr>
          <w:rFonts w:ascii="Caudex" w:hAnsi="Caudex"/>
        </w:rPr>
        <w:tab/>
      </w:r>
      <w:r w:rsidR="00FB20BF" w:rsidRPr="00027BEC">
        <w:rPr>
          <w:rFonts w:ascii="Caudex" w:hAnsi="Caudex"/>
        </w:rPr>
        <w:t xml:space="preserve">Orders should be filed with information on quotations sought, and any appropriate information on the need for the purchase. </w:t>
      </w:r>
    </w:p>
    <w:p w14:paraId="07AE54A5" w14:textId="77777777" w:rsidR="003B14BF" w:rsidRDefault="00FB20BF" w:rsidP="00DB470D">
      <w:pPr>
        <w:spacing w:after="0" w:line="259" w:lineRule="auto"/>
        <w:ind w:left="993" w:hanging="993"/>
        <w:rPr>
          <w:rFonts w:ascii="Caudex" w:hAnsi="Caudex"/>
        </w:rPr>
      </w:pPr>
      <w:r w:rsidRPr="00027BEC">
        <w:rPr>
          <w:rFonts w:ascii="Caudex" w:hAnsi="Caudex"/>
        </w:rPr>
        <w:t xml:space="preserve"> </w:t>
      </w:r>
    </w:p>
    <w:p w14:paraId="07AE54A6" w14:textId="5C0C4325" w:rsidR="00DB470D" w:rsidRDefault="00DB470D" w:rsidP="00DB470D">
      <w:pPr>
        <w:spacing w:after="0" w:line="259" w:lineRule="auto"/>
        <w:ind w:left="993" w:hanging="993"/>
        <w:rPr>
          <w:rFonts w:ascii="Caudex" w:hAnsi="Caudex"/>
        </w:rPr>
      </w:pPr>
    </w:p>
    <w:p w14:paraId="5D78BF6D" w14:textId="7C54A265" w:rsidR="00635345" w:rsidRDefault="00635345" w:rsidP="00DB470D">
      <w:pPr>
        <w:spacing w:after="0" w:line="259" w:lineRule="auto"/>
        <w:ind w:left="993" w:hanging="993"/>
        <w:rPr>
          <w:rFonts w:ascii="Caudex" w:hAnsi="Caudex"/>
        </w:rPr>
      </w:pPr>
    </w:p>
    <w:p w14:paraId="55E6E8D0" w14:textId="167E519A" w:rsidR="00635345" w:rsidRDefault="00635345" w:rsidP="00DB470D">
      <w:pPr>
        <w:spacing w:after="0" w:line="259" w:lineRule="auto"/>
        <w:ind w:left="993" w:hanging="993"/>
        <w:rPr>
          <w:rFonts w:ascii="Caudex" w:hAnsi="Caudex"/>
        </w:rPr>
      </w:pPr>
    </w:p>
    <w:p w14:paraId="070D32DA" w14:textId="206487A0" w:rsidR="00635345" w:rsidRDefault="00635345" w:rsidP="00DB470D">
      <w:pPr>
        <w:spacing w:after="0" w:line="259" w:lineRule="auto"/>
        <w:ind w:left="993" w:hanging="993"/>
        <w:rPr>
          <w:rFonts w:ascii="Caudex" w:hAnsi="Caudex"/>
        </w:rPr>
      </w:pPr>
    </w:p>
    <w:p w14:paraId="4BB3C1F7" w14:textId="77777777" w:rsidR="00635345" w:rsidRDefault="00635345" w:rsidP="00DB470D">
      <w:pPr>
        <w:spacing w:after="0" w:line="259" w:lineRule="auto"/>
        <w:ind w:left="993" w:hanging="993"/>
        <w:rPr>
          <w:rFonts w:ascii="Caudex" w:hAnsi="Caudex"/>
        </w:rPr>
      </w:pPr>
    </w:p>
    <w:p w14:paraId="07AE54A8" w14:textId="77777777" w:rsidR="003B14BF" w:rsidRPr="00027BEC" w:rsidRDefault="00FB20BF" w:rsidP="00BC224E">
      <w:pPr>
        <w:pStyle w:val="ListParagraph"/>
        <w:numPr>
          <w:ilvl w:val="1"/>
          <w:numId w:val="29"/>
        </w:numPr>
        <w:tabs>
          <w:tab w:val="center" w:pos="916"/>
          <w:tab w:val="center" w:pos="3557"/>
        </w:tabs>
        <w:spacing w:line="259" w:lineRule="auto"/>
        <w:ind w:left="567" w:hanging="567"/>
        <w:rPr>
          <w:rFonts w:ascii="Caudex" w:hAnsi="Caudex"/>
        </w:rPr>
      </w:pPr>
      <w:r w:rsidRPr="00027BEC">
        <w:rPr>
          <w:rFonts w:ascii="Caudex" w:hAnsi="Caudex"/>
        </w:rPr>
        <w:lastRenderedPageBreak/>
        <w:tab/>
      </w:r>
      <w:r w:rsidRPr="00027BEC">
        <w:rPr>
          <w:rFonts w:ascii="Caudex" w:hAnsi="Caudex"/>
          <w:b/>
        </w:rPr>
        <w:t>Orders Entered as Commitments on Budget</w:t>
      </w:r>
      <w:r w:rsidRPr="00027BEC">
        <w:rPr>
          <w:rFonts w:ascii="Caudex" w:hAnsi="Caudex"/>
        </w:rPr>
        <w:t xml:space="preserve"> </w:t>
      </w:r>
    </w:p>
    <w:p w14:paraId="07AE54A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AA" w14:textId="77777777" w:rsidR="003B14BF" w:rsidRPr="00027BEC" w:rsidRDefault="00F276EA" w:rsidP="00F029A6">
      <w:pPr>
        <w:ind w:left="567" w:hanging="567"/>
        <w:rPr>
          <w:rFonts w:ascii="Caudex" w:hAnsi="Caudex"/>
        </w:rPr>
      </w:pPr>
      <w:r w:rsidRPr="00027BEC">
        <w:rPr>
          <w:rFonts w:ascii="Caudex" w:hAnsi="Caudex"/>
        </w:rPr>
        <w:t>3.11.1</w:t>
      </w:r>
      <w:r w:rsidR="002F6563">
        <w:rPr>
          <w:rFonts w:ascii="Caudex" w:hAnsi="Caudex"/>
        </w:rPr>
        <w:t xml:space="preserve"> </w:t>
      </w:r>
      <w:r w:rsidR="002F6563" w:rsidRPr="00027BEC">
        <w:rPr>
          <w:rFonts w:ascii="Caudex" w:hAnsi="Caudex"/>
        </w:rPr>
        <w:t>When</w:t>
      </w:r>
      <w:r w:rsidR="00FB20BF" w:rsidRPr="00027BEC">
        <w:rPr>
          <w:rFonts w:ascii="Caudex" w:hAnsi="Caudex"/>
        </w:rPr>
        <w:t xml:space="preserve"> orders are entered onto </w:t>
      </w:r>
      <w:r w:rsidR="000B6295" w:rsidRPr="00027BEC">
        <w:rPr>
          <w:rFonts w:ascii="Caudex" w:hAnsi="Caudex"/>
        </w:rPr>
        <w:t>PS FINANCIALS</w:t>
      </w:r>
      <w:r w:rsidR="00FB20BF" w:rsidRPr="00027BEC">
        <w:rPr>
          <w:rFonts w:ascii="Caudex" w:hAnsi="Caudex"/>
        </w:rPr>
        <w:t xml:space="preserve">, the system generates a commitment.  The commitment outstanding reduces or is eliminated once the invoice is received and entered onto the system.   </w:t>
      </w:r>
    </w:p>
    <w:p w14:paraId="07AE54A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AC" w14:textId="77777777" w:rsidR="003B14BF" w:rsidRPr="00027BEC" w:rsidRDefault="00FB20BF" w:rsidP="00BC224E">
      <w:pPr>
        <w:numPr>
          <w:ilvl w:val="2"/>
          <w:numId w:val="29"/>
        </w:numPr>
        <w:ind w:left="567" w:hanging="567"/>
        <w:rPr>
          <w:rFonts w:ascii="Caudex" w:hAnsi="Caudex"/>
        </w:rPr>
      </w:pPr>
      <w:r w:rsidRPr="00027BEC">
        <w:rPr>
          <w:rFonts w:ascii="Caudex" w:hAnsi="Caudex"/>
        </w:rPr>
        <w:t xml:space="preserve">Committed are </w:t>
      </w:r>
      <w:r w:rsidR="000B6295" w:rsidRPr="00027BEC">
        <w:rPr>
          <w:rFonts w:ascii="Caudex" w:hAnsi="Caudex"/>
        </w:rPr>
        <w:t xml:space="preserve">to </w:t>
      </w:r>
      <w:r w:rsidR="003B072E" w:rsidRPr="00027BEC">
        <w:rPr>
          <w:rFonts w:ascii="Caudex" w:hAnsi="Caudex"/>
        </w:rPr>
        <w:t xml:space="preserve">be included in the </w:t>
      </w:r>
      <w:r w:rsidRPr="00027BEC">
        <w:rPr>
          <w:rFonts w:ascii="Caudex" w:hAnsi="Caudex"/>
        </w:rPr>
        <w:t xml:space="preserve">budget monitoring information, giving the school a much clearer position of how much they have left available to spend. </w:t>
      </w:r>
    </w:p>
    <w:p w14:paraId="07AE54A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AE" w14:textId="77777777" w:rsidR="003B14BF" w:rsidRPr="00027BEC" w:rsidRDefault="00F276EA" w:rsidP="00F029A6">
      <w:pPr>
        <w:tabs>
          <w:tab w:val="center" w:pos="916"/>
          <w:tab w:val="center" w:pos="2449"/>
        </w:tabs>
        <w:spacing w:line="259" w:lineRule="auto"/>
        <w:ind w:left="567" w:hanging="567"/>
        <w:rPr>
          <w:rFonts w:ascii="Caudex" w:hAnsi="Caudex"/>
        </w:rPr>
      </w:pPr>
      <w:r w:rsidRPr="00027BEC">
        <w:rPr>
          <w:rFonts w:ascii="Caudex" w:hAnsi="Caudex"/>
          <w:b/>
        </w:rPr>
        <w:t>3.12</w:t>
      </w:r>
      <w:r w:rsidR="00FB20BF" w:rsidRPr="00027BEC">
        <w:rPr>
          <w:rFonts w:ascii="Caudex" w:hAnsi="Caudex"/>
        </w:rPr>
        <w:t xml:space="preserve"> </w:t>
      </w:r>
      <w:r w:rsidR="00FB20BF" w:rsidRPr="00027BEC">
        <w:rPr>
          <w:rFonts w:ascii="Caudex" w:hAnsi="Caudex"/>
        </w:rPr>
        <w:tab/>
      </w:r>
      <w:r w:rsidR="00FB20BF" w:rsidRPr="00027BEC">
        <w:rPr>
          <w:rFonts w:ascii="Caudex" w:hAnsi="Caudex"/>
          <w:b/>
        </w:rPr>
        <w:t xml:space="preserve">Payroll Contractors </w:t>
      </w:r>
    </w:p>
    <w:p w14:paraId="07AE54A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B0" w14:textId="77777777" w:rsidR="003B14BF" w:rsidRPr="00027BEC" w:rsidRDefault="00FB20BF" w:rsidP="00BC224E">
      <w:pPr>
        <w:pStyle w:val="ListParagraph"/>
        <w:numPr>
          <w:ilvl w:val="2"/>
          <w:numId w:val="30"/>
        </w:numPr>
        <w:ind w:left="567" w:hanging="567"/>
        <w:rPr>
          <w:rFonts w:ascii="Caudex" w:hAnsi="Caudex"/>
        </w:rPr>
      </w:pPr>
      <w:r w:rsidRPr="00027BEC">
        <w:rPr>
          <w:rFonts w:ascii="Caudex" w:hAnsi="Caudex"/>
        </w:rPr>
        <w:t xml:space="preserve">BHS has a contract with </w:t>
      </w:r>
      <w:r w:rsidR="000B6295" w:rsidRPr="00027BEC">
        <w:rPr>
          <w:rFonts w:ascii="Caudex" w:hAnsi="Caudex"/>
        </w:rPr>
        <w:t>APS</w:t>
      </w:r>
      <w:r w:rsidRPr="00027BEC">
        <w:rPr>
          <w:rFonts w:ascii="Caudex" w:hAnsi="Caudex"/>
        </w:rPr>
        <w:t xml:space="preserve"> to provide payroll services. </w:t>
      </w:r>
    </w:p>
    <w:p w14:paraId="07AE54B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B2" w14:textId="77777777" w:rsidR="003B14BF" w:rsidRPr="00027BEC" w:rsidRDefault="00F276EA" w:rsidP="00F029A6">
      <w:pPr>
        <w:tabs>
          <w:tab w:val="center" w:pos="916"/>
          <w:tab w:val="center" w:pos="2791"/>
        </w:tabs>
        <w:spacing w:line="259" w:lineRule="auto"/>
        <w:ind w:left="567" w:hanging="567"/>
        <w:rPr>
          <w:rFonts w:ascii="Caudex" w:hAnsi="Caudex"/>
        </w:rPr>
      </w:pPr>
      <w:r w:rsidRPr="00027BEC">
        <w:rPr>
          <w:rFonts w:ascii="Caudex" w:hAnsi="Caudex"/>
          <w:b/>
        </w:rPr>
        <w:t>3.13</w:t>
      </w:r>
      <w:r w:rsidRPr="00027BEC">
        <w:rPr>
          <w:rFonts w:ascii="Caudex" w:hAnsi="Caudex"/>
          <w:b/>
        </w:rPr>
        <w:tab/>
      </w:r>
      <w:r w:rsidR="00FB20BF" w:rsidRPr="00027BEC">
        <w:rPr>
          <w:rFonts w:ascii="Caudex" w:hAnsi="Caudex"/>
          <w:b/>
        </w:rPr>
        <w:t>Self-employed Contractors</w:t>
      </w:r>
      <w:r w:rsidR="00FB20BF" w:rsidRPr="00027BEC">
        <w:rPr>
          <w:rFonts w:ascii="Caudex" w:hAnsi="Caudex"/>
        </w:rPr>
        <w:t xml:space="preserve"> </w:t>
      </w:r>
    </w:p>
    <w:p w14:paraId="07AE54B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B4" w14:textId="77777777" w:rsidR="003B14BF" w:rsidRPr="00027BEC" w:rsidRDefault="00F276EA" w:rsidP="00F029A6">
      <w:pPr>
        <w:ind w:left="567" w:hanging="567"/>
        <w:rPr>
          <w:rFonts w:ascii="Caudex" w:hAnsi="Caudex"/>
        </w:rPr>
      </w:pPr>
      <w:r w:rsidRPr="00027BEC">
        <w:rPr>
          <w:rFonts w:ascii="Caudex" w:hAnsi="Caudex"/>
        </w:rPr>
        <w:t>3.13.1</w:t>
      </w:r>
      <w:r w:rsidR="002F6563">
        <w:rPr>
          <w:rFonts w:ascii="Caudex" w:hAnsi="Caudex"/>
        </w:rPr>
        <w:t xml:space="preserve"> </w:t>
      </w:r>
      <w:r w:rsidR="002F6563" w:rsidRPr="00027BEC">
        <w:rPr>
          <w:rFonts w:ascii="Caudex" w:hAnsi="Caudex"/>
        </w:rPr>
        <w:t>When</w:t>
      </w:r>
      <w:r w:rsidR="00FB20BF" w:rsidRPr="00027BEC">
        <w:rPr>
          <w:rFonts w:ascii="Caudex" w:hAnsi="Caudex"/>
        </w:rPr>
        <w:t xml:space="preserve"> engaging a contractor, particularly from a small or a one-man business, the employment status should first be established.  BHS only engages the services of </w:t>
      </w:r>
      <w:r w:rsidR="000B6295" w:rsidRPr="00027BEC">
        <w:rPr>
          <w:rFonts w:ascii="Caudex" w:hAnsi="Caudex"/>
        </w:rPr>
        <w:t>self-employed</w:t>
      </w:r>
      <w:r w:rsidR="00FB20BF" w:rsidRPr="00027BEC">
        <w:rPr>
          <w:rFonts w:ascii="Caudex" w:hAnsi="Caudex"/>
        </w:rPr>
        <w:t xml:space="preserve"> contractors when it has been established that they contribute to HMRC and have the necessary registration. </w:t>
      </w:r>
    </w:p>
    <w:p w14:paraId="07AE54B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B6" w14:textId="77777777" w:rsidR="003B14BF" w:rsidRPr="00027BEC" w:rsidRDefault="00FB20BF" w:rsidP="00BC224E">
      <w:pPr>
        <w:pStyle w:val="ListParagraph"/>
        <w:numPr>
          <w:ilvl w:val="2"/>
          <w:numId w:val="31"/>
        </w:numPr>
        <w:ind w:left="567" w:hanging="567"/>
        <w:rPr>
          <w:rFonts w:ascii="Caudex" w:hAnsi="Caudex"/>
        </w:rPr>
      </w:pPr>
      <w:r w:rsidRPr="00027BEC">
        <w:rPr>
          <w:rFonts w:ascii="Caudex" w:hAnsi="Caudex"/>
        </w:rPr>
        <w:t xml:space="preserve">This policy of checking employment status applies to all individuals who are engaged by BHS to carry out any work or service for which a payment is made.  </w:t>
      </w:r>
    </w:p>
    <w:p w14:paraId="07AE54B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B8" w14:textId="77777777" w:rsidR="003B14BF" w:rsidRPr="00027BEC" w:rsidRDefault="00FB20BF" w:rsidP="00BC224E">
      <w:pPr>
        <w:numPr>
          <w:ilvl w:val="2"/>
          <w:numId w:val="31"/>
        </w:numPr>
        <w:ind w:left="567" w:hanging="567"/>
        <w:rPr>
          <w:rFonts w:ascii="Caudex" w:hAnsi="Caudex"/>
        </w:rPr>
      </w:pPr>
      <w:r w:rsidRPr="00027BEC">
        <w:rPr>
          <w:rFonts w:ascii="Caudex" w:hAnsi="Caudex"/>
        </w:rPr>
        <w:t xml:space="preserve">To find out if someone is employed or self-employed, BHS uses the Inland Revenue’s website: www.hmrc.gov.uk/employment-status   If in doubt, advice would be sought from the Inland Revenue. </w:t>
      </w:r>
    </w:p>
    <w:p w14:paraId="07AE54B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r w:rsidRPr="00027BEC">
        <w:rPr>
          <w:rFonts w:ascii="Caudex" w:hAnsi="Caudex"/>
        </w:rPr>
        <w:tab/>
        <w:t xml:space="preserve"> </w:t>
      </w:r>
      <w:r w:rsidRPr="00027BEC">
        <w:rPr>
          <w:rFonts w:ascii="Caudex" w:hAnsi="Caudex"/>
        </w:rPr>
        <w:tab/>
        <w:t xml:space="preserve"> </w:t>
      </w:r>
      <w:r w:rsidRPr="00027BEC">
        <w:rPr>
          <w:rFonts w:ascii="Caudex" w:hAnsi="Caudex"/>
        </w:rPr>
        <w:tab/>
        <w:t xml:space="preserve"> </w:t>
      </w:r>
      <w:r w:rsidRPr="00027BEC">
        <w:rPr>
          <w:rFonts w:ascii="Caudex" w:hAnsi="Caudex"/>
        </w:rPr>
        <w:tab/>
        <w:t xml:space="preserve"> </w:t>
      </w:r>
    </w:p>
    <w:p w14:paraId="07AE54BA" w14:textId="77777777" w:rsidR="003B14BF" w:rsidRPr="00027BEC" w:rsidRDefault="00FB20BF" w:rsidP="00BC224E">
      <w:pPr>
        <w:pStyle w:val="ListParagraph"/>
        <w:numPr>
          <w:ilvl w:val="1"/>
          <w:numId w:val="31"/>
        </w:numPr>
        <w:tabs>
          <w:tab w:val="center" w:pos="916"/>
          <w:tab w:val="center" w:pos="3047"/>
        </w:tabs>
        <w:spacing w:line="259" w:lineRule="auto"/>
        <w:ind w:left="567" w:hanging="567"/>
        <w:rPr>
          <w:rFonts w:ascii="Caudex" w:hAnsi="Caudex"/>
        </w:rPr>
      </w:pPr>
      <w:r w:rsidRPr="00027BEC">
        <w:rPr>
          <w:rFonts w:ascii="Caudex" w:hAnsi="Caudex"/>
        </w:rPr>
        <w:tab/>
      </w:r>
      <w:r w:rsidRPr="00027BEC">
        <w:rPr>
          <w:rFonts w:ascii="Caudex" w:hAnsi="Caudex"/>
          <w:b/>
        </w:rPr>
        <w:t>Construction Industry Scheme (CIS)</w:t>
      </w:r>
      <w:r w:rsidRPr="00027BEC">
        <w:rPr>
          <w:rFonts w:ascii="Caudex" w:hAnsi="Caudex"/>
        </w:rPr>
        <w:t xml:space="preserve"> </w:t>
      </w:r>
    </w:p>
    <w:p w14:paraId="07AE54BB" w14:textId="77777777" w:rsidR="00610C3C" w:rsidRPr="00027BEC" w:rsidRDefault="00FB20BF" w:rsidP="00610C3C">
      <w:pPr>
        <w:spacing w:after="0" w:line="259" w:lineRule="auto"/>
        <w:ind w:left="567" w:hanging="567"/>
        <w:rPr>
          <w:rFonts w:ascii="Caudex" w:hAnsi="Caudex"/>
        </w:rPr>
      </w:pPr>
      <w:r w:rsidRPr="00027BEC">
        <w:rPr>
          <w:rFonts w:ascii="Caudex" w:hAnsi="Caudex"/>
        </w:rPr>
        <w:t xml:space="preserve"> </w:t>
      </w:r>
    </w:p>
    <w:p w14:paraId="07AE54BC" w14:textId="77777777" w:rsidR="003B14BF" w:rsidRPr="00027BEC" w:rsidRDefault="00DF4AE0" w:rsidP="00610C3C">
      <w:pPr>
        <w:spacing w:after="0" w:line="259" w:lineRule="auto"/>
        <w:ind w:left="567" w:hanging="567"/>
        <w:rPr>
          <w:rFonts w:ascii="Caudex" w:hAnsi="Caudex"/>
        </w:rPr>
      </w:pPr>
      <w:r>
        <w:rPr>
          <w:rFonts w:ascii="Caudex" w:hAnsi="Caudex"/>
        </w:rPr>
        <w:t xml:space="preserve">3.14.1 </w:t>
      </w:r>
      <w:r w:rsidR="00FB20BF" w:rsidRPr="00027BEC">
        <w:rPr>
          <w:rFonts w:ascii="Caudex" w:hAnsi="Caudex"/>
        </w:rPr>
        <w:t xml:space="preserve">Effective 6 April 2007, changes to the Construction Industry Scheme allowed for Local Authority maintained schools, not to be deemed contractors, regardless of construction related spending. </w:t>
      </w:r>
    </w:p>
    <w:p w14:paraId="07AE54B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BE" w14:textId="77777777" w:rsidR="003B14BF" w:rsidRPr="00027BEC" w:rsidRDefault="00FB20BF" w:rsidP="00BC224E">
      <w:pPr>
        <w:pStyle w:val="ListParagraph"/>
        <w:numPr>
          <w:ilvl w:val="1"/>
          <w:numId w:val="31"/>
        </w:numPr>
        <w:tabs>
          <w:tab w:val="center" w:pos="916"/>
          <w:tab w:val="center" w:pos="2836"/>
        </w:tabs>
        <w:spacing w:line="259" w:lineRule="auto"/>
        <w:ind w:left="567" w:hanging="567"/>
        <w:rPr>
          <w:rFonts w:ascii="Caudex" w:hAnsi="Caudex"/>
        </w:rPr>
      </w:pPr>
      <w:r w:rsidRPr="00027BEC">
        <w:rPr>
          <w:rFonts w:ascii="Caudex" w:hAnsi="Caudex"/>
        </w:rPr>
        <w:t xml:space="preserve">  </w:t>
      </w:r>
      <w:r w:rsidRPr="00027BEC">
        <w:rPr>
          <w:rFonts w:ascii="Caudex" w:hAnsi="Caudex"/>
          <w:b/>
        </w:rPr>
        <w:t xml:space="preserve">Receiving Goods and Services </w:t>
      </w:r>
    </w:p>
    <w:p w14:paraId="07AE54B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C0" w14:textId="77777777" w:rsidR="003B14BF" w:rsidRPr="00027BEC" w:rsidRDefault="00F276EA" w:rsidP="00F029A6">
      <w:pPr>
        <w:ind w:left="567" w:hanging="567"/>
        <w:rPr>
          <w:rFonts w:ascii="Caudex" w:hAnsi="Caudex"/>
        </w:rPr>
      </w:pPr>
      <w:r w:rsidRPr="00027BEC">
        <w:rPr>
          <w:rFonts w:ascii="Caudex" w:hAnsi="Caudex"/>
        </w:rPr>
        <w:t>3.15.1</w:t>
      </w:r>
      <w:r w:rsidR="00DF4AE0">
        <w:rPr>
          <w:rFonts w:ascii="Caudex" w:hAnsi="Caudex"/>
        </w:rPr>
        <w:t xml:space="preserve"> </w:t>
      </w:r>
      <w:r w:rsidR="00DF4AE0" w:rsidRPr="00027BEC">
        <w:rPr>
          <w:rFonts w:ascii="Caudex" w:hAnsi="Caudex"/>
        </w:rPr>
        <w:t>When</w:t>
      </w:r>
      <w:r w:rsidR="00FB20BF" w:rsidRPr="00027BEC">
        <w:rPr>
          <w:rFonts w:ascii="Caudex" w:hAnsi="Caudex"/>
        </w:rPr>
        <w:t xml:space="preserve"> goods or services are received, the relevant copy order(s), whether computer generated or manual, must be marked off, initialled and the date of receipt noted.  Any variations from the order must be noted on the copy order.  This must not be carried out by the person who authorised the order. </w:t>
      </w:r>
    </w:p>
    <w:p w14:paraId="07AE54C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C2" w14:textId="77777777" w:rsidR="003B14BF" w:rsidRPr="00027BEC" w:rsidRDefault="00FB20BF" w:rsidP="00BC224E">
      <w:pPr>
        <w:pStyle w:val="ListParagraph"/>
        <w:numPr>
          <w:ilvl w:val="2"/>
          <w:numId w:val="32"/>
        </w:numPr>
        <w:ind w:left="567" w:hanging="567"/>
        <w:rPr>
          <w:rFonts w:ascii="Caudex" w:hAnsi="Caudex"/>
        </w:rPr>
      </w:pPr>
      <w:r w:rsidRPr="00027BEC">
        <w:rPr>
          <w:rFonts w:ascii="Caudex" w:hAnsi="Caudex"/>
        </w:rPr>
        <w:t xml:space="preserve">Where goods are accompanied by a delivery note, the delivery note should be checked against the items received with any variations noted, dated and initialled before if necessary signing.  The original delivery note should then be passed on to the </w:t>
      </w:r>
      <w:r w:rsidR="000B6295" w:rsidRPr="00027BEC">
        <w:rPr>
          <w:rFonts w:ascii="Caudex" w:hAnsi="Caudex"/>
        </w:rPr>
        <w:t>Finance Team</w:t>
      </w:r>
      <w:r w:rsidRPr="00027BEC">
        <w:rPr>
          <w:rFonts w:ascii="Caudex" w:hAnsi="Caudex"/>
        </w:rPr>
        <w:t xml:space="preserve"> and checked if the items/quantities/qualities are correct. </w:t>
      </w:r>
    </w:p>
    <w:p w14:paraId="07AE54C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C4" w14:textId="77777777" w:rsidR="003B14BF" w:rsidRPr="00027BEC" w:rsidRDefault="00FB20BF" w:rsidP="009C680C">
      <w:pPr>
        <w:numPr>
          <w:ilvl w:val="2"/>
          <w:numId w:val="32"/>
        </w:numPr>
        <w:ind w:left="709" w:hanging="709"/>
        <w:rPr>
          <w:rFonts w:ascii="Caudex" w:hAnsi="Caudex"/>
        </w:rPr>
      </w:pPr>
      <w:r w:rsidRPr="00027BEC">
        <w:rPr>
          <w:rFonts w:ascii="Caudex" w:hAnsi="Caudex"/>
        </w:rPr>
        <w:t xml:space="preserve">The delivery notes form part of the audit trail and are usually found within an item’s packaging.  They should be attached to the associated purchase order and retained. </w:t>
      </w:r>
    </w:p>
    <w:p w14:paraId="07AE54C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C6" w14:textId="7E48E01E" w:rsidR="003B14BF" w:rsidRDefault="00FB20BF" w:rsidP="009C680C">
      <w:pPr>
        <w:numPr>
          <w:ilvl w:val="2"/>
          <w:numId w:val="32"/>
        </w:numPr>
        <w:ind w:left="709" w:hanging="709"/>
        <w:rPr>
          <w:rFonts w:ascii="Caudex" w:hAnsi="Caudex"/>
        </w:rPr>
      </w:pPr>
      <w:r w:rsidRPr="00027BEC">
        <w:rPr>
          <w:rFonts w:ascii="Caudex" w:hAnsi="Caudex"/>
        </w:rPr>
        <w:t>Single items that are portable and valuable should be entered into the school’s asset register.</w:t>
      </w:r>
      <w:r w:rsidR="003461DD">
        <w:rPr>
          <w:rFonts w:ascii="Caudex" w:hAnsi="Caudex"/>
        </w:rPr>
        <w:t xml:space="preserve">  </w:t>
      </w:r>
    </w:p>
    <w:p w14:paraId="1BD291BB" w14:textId="77777777" w:rsidR="0014022D" w:rsidRDefault="0014022D" w:rsidP="0014022D">
      <w:pPr>
        <w:pStyle w:val="ListParagraph"/>
        <w:rPr>
          <w:rFonts w:ascii="Caudex" w:hAnsi="Caudex"/>
        </w:rPr>
      </w:pPr>
    </w:p>
    <w:p w14:paraId="4CCAD177" w14:textId="782D820E" w:rsidR="0014022D" w:rsidRDefault="0014022D" w:rsidP="0014022D">
      <w:pPr>
        <w:rPr>
          <w:rFonts w:ascii="Caudex" w:hAnsi="Caudex"/>
        </w:rPr>
      </w:pPr>
    </w:p>
    <w:p w14:paraId="04E34C19" w14:textId="1EEB1C0C" w:rsidR="0014022D" w:rsidRDefault="0014022D" w:rsidP="0014022D">
      <w:pPr>
        <w:rPr>
          <w:rFonts w:ascii="Caudex" w:hAnsi="Caudex"/>
        </w:rPr>
      </w:pPr>
    </w:p>
    <w:p w14:paraId="3C9FBE58" w14:textId="77777777" w:rsidR="0014022D" w:rsidRDefault="0014022D" w:rsidP="0014022D">
      <w:pPr>
        <w:rPr>
          <w:rFonts w:ascii="Caudex" w:hAnsi="Caudex"/>
        </w:rPr>
      </w:pPr>
    </w:p>
    <w:p w14:paraId="07AE54C8" w14:textId="77777777" w:rsidR="003B14BF" w:rsidRPr="00027BEC" w:rsidRDefault="00FB20BF" w:rsidP="009C680C">
      <w:pPr>
        <w:pStyle w:val="ListParagraph"/>
        <w:numPr>
          <w:ilvl w:val="1"/>
          <w:numId w:val="32"/>
        </w:numPr>
        <w:tabs>
          <w:tab w:val="center" w:pos="916"/>
          <w:tab w:val="center" w:pos="2208"/>
        </w:tabs>
        <w:spacing w:line="259" w:lineRule="auto"/>
        <w:ind w:left="709" w:hanging="709"/>
        <w:rPr>
          <w:rFonts w:ascii="Caudex" w:hAnsi="Caudex"/>
        </w:rPr>
      </w:pPr>
      <w:r w:rsidRPr="00027BEC">
        <w:rPr>
          <w:rFonts w:ascii="Caudex" w:hAnsi="Caudex"/>
        </w:rPr>
        <w:lastRenderedPageBreak/>
        <w:tab/>
      </w:r>
      <w:r w:rsidRPr="00027BEC">
        <w:rPr>
          <w:rFonts w:ascii="Caudex" w:hAnsi="Caudex"/>
          <w:b/>
        </w:rPr>
        <w:t>Returning Goods</w:t>
      </w:r>
      <w:r w:rsidRPr="00027BEC">
        <w:rPr>
          <w:rFonts w:ascii="Caudex" w:hAnsi="Caudex"/>
        </w:rPr>
        <w:t xml:space="preserve">          </w:t>
      </w:r>
    </w:p>
    <w:p w14:paraId="07AE54C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CA" w14:textId="77777777" w:rsidR="003B14BF" w:rsidRPr="00027BEC" w:rsidRDefault="00F276EA" w:rsidP="009C680C">
      <w:pPr>
        <w:ind w:left="709" w:hanging="709"/>
        <w:rPr>
          <w:rFonts w:ascii="Caudex" w:hAnsi="Caudex"/>
        </w:rPr>
      </w:pPr>
      <w:r w:rsidRPr="00027BEC">
        <w:rPr>
          <w:rFonts w:ascii="Caudex" w:hAnsi="Caudex"/>
        </w:rPr>
        <w:t>3.16.1</w:t>
      </w:r>
      <w:r w:rsidR="00DF4AE0">
        <w:rPr>
          <w:rFonts w:ascii="Caudex" w:hAnsi="Caudex"/>
        </w:rPr>
        <w:t xml:space="preserve"> </w:t>
      </w:r>
      <w:r w:rsidR="00DF4AE0" w:rsidRPr="00027BEC">
        <w:rPr>
          <w:rFonts w:ascii="Caudex" w:hAnsi="Caudex"/>
        </w:rPr>
        <w:t>Where</w:t>
      </w:r>
      <w:r w:rsidR="00FB20BF" w:rsidRPr="00027BEC">
        <w:rPr>
          <w:rFonts w:ascii="Caudex" w:hAnsi="Caudex"/>
        </w:rPr>
        <w:t xml:space="preserve"> goods or services received are unsatisfactory or otherwise not in accordance with an order, the carrier/supplier should be notified promptly of the rejected items and why they have been rejected.  </w:t>
      </w:r>
    </w:p>
    <w:p w14:paraId="07AE54C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CC" w14:textId="77777777" w:rsidR="003B14BF" w:rsidRPr="00027BEC" w:rsidRDefault="00FB20BF" w:rsidP="00733217">
      <w:pPr>
        <w:numPr>
          <w:ilvl w:val="2"/>
          <w:numId w:val="32"/>
        </w:numPr>
        <w:ind w:left="709" w:hanging="709"/>
        <w:rPr>
          <w:rFonts w:ascii="Caudex" w:hAnsi="Caudex"/>
        </w:rPr>
      </w:pPr>
      <w:r w:rsidRPr="00027BEC">
        <w:rPr>
          <w:rFonts w:ascii="Caudex" w:hAnsi="Caudex"/>
        </w:rPr>
        <w:t xml:space="preserve">Any goods returned should be recorded clearly on the delivery note and copy order.  In the event of an item being returned for which no order was raised, the school should maintain a separate record for financial control and audit trail purposes.  </w:t>
      </w:r>
    </w:p>
    <w:p w14:paraId="07AE54C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CE" w14:textId="77777777" w:rsidR="003B14BF" w:rsidRPr="00027BEC" w:rsidRDefault="00FB20BF" w:rsidP="00733217">
      <w:pPr>
        <w:pStyle w:val="ListParagraph"/>
        <w:numPr>
          <w:ilvl w:val="1"/>
          <w:numId w:val="32"/>
        </w:numPr>
        <w:tabs>
          <w:tab w:val="center" w:pos="916"/>
          <w:tab w:val="center" w:pos="2415"/>
        </w:tabs>
        <w:spacing w:line="259" w:lineRule="auto"/>
        <w:ind w:left="709" w:hanging="709"/>
        <w:rPr>
          <w:rFonts w:ascii="Caudex" w:hAnsi="Caudex"/>
        </w:rPr>
      </w:pPr>
      <w:r w:rsidRPr="00027BEC">
        <w:rPr>
          <w:rFonts w:ascii="Caudex" w:hAnsi="Caudex"/>
          <w:b/>
        </w:rPr>
        <w:t xml:space="preserve">Payments &amp; Invoices </w:t>
      </w:r>
    </w:p>
    <w:p w14:paraId="07AE54C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D0" w14:textId="77777777" w:rsidR="00733217" w:rsidRDefault="00DF4AE0" w:rsidP="00733217">
      <w:pPr>
        <w:ind w:left="709" w:hanging="709"/>
        <w:rPr>
          <w:rFonts w:ascii="Caudex" w:hAnsi="Caudex"/>
        </w:rPr>
      </w:pPr>
      <w:r>
        <w:rPr>
          <w:rFonts w:ascii="Caudex" w:hAnsi="Caudex"/>
        </w:rPr>
        <w:t xml:space="preserve">3.17.1 </w:t>
      </w:r>
      <w:r w:rsidR="00733217">
        <w:rPr>
          <w:rFonts w:ascii="Caudex" w:hAnsi="Caudex"/>
        </w:rPr>
        <w:tab/>
      </w:r>
      <w:r w:rsidR="00FB20BF" w:rsidRPr="00027BEC">
        <w:rPr>
          <w:rFonts w:ascii="Caudex" w:hAnsi="Caudex"/>
        </w:rPr>
        <w:t xml:space="preserve">Payment should be made within the agreed payment </w:t>
      </w:r>
      <w:r w:rsidR="000B6295" w:rsidRPr="00027BEC">
        <w:rPr>
          <w:rFonts w:ascii="Caudex" w:hAnsi="Caudex"/>
        </w:rPr>
        <w:t xml:space="preserve">terms </w:t>
      </w:r>
      <w:r w:rsidR="00733217">
        <w:rPr>
          <w:rFonts w:ascii="Caudex" w:hAnsi="Caudex"/>
        </w:rPr>
        <w:t>and only when a proper</w:t>
      </w:r>
    </w:p>
    <w:p w14:paraId="07AE54D1" w14:textId="77777777" w:rsidR="003B14BF" w:rsidRPr="00027BEC" w:rsidRDefault="00FB20BF" w:rsidP="00733217">
      <w:pPr>
        <w:ind w:left="709" w:firstLine="0"/>
        <w:rPr>
          <w:rFonts w:ascii="Caudex" w:hAnsi="Caudex"/>
        </w:rPr>
      </w:pPr>
      <w:r w:rsidRPr="00027BEC">
        <w:rPr>
          <w:rFonts w:ascii="Caudex" w:hAnsi="Caudex"/>
        </w:rPr>
        <w:t xml:space="preserve">invoice has been received, checked, coded and certified for payment. </w:t>
      </w:r>
    </w:p>
    <w:p w14:paraId="07AE54D2"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D3" w14:textId="77777777" w:rsidR="003B14BF" w:rsidRPr="00027BEC" w:rsidRDefault="00FB20BF" w:rsidP="00733217">
      <w:pPr>
        <w:numPr>
          <w:ilvl w:val="2"/>
          <w:numId w:val="32"/>
        </w:numPr>
        <w:ind w:left="709" w:hanging="709"/>
        <w:rPr>
          <w:rFonts w:ascii="Caudex" w:hAnsi="Caudex"/>
        </w:rPr>
      </w:pPr>
      <w:r w:rsidRPr="00027BEC">
        <w:rPr>
          <w:rFonts w:ascii="Caudex" w:hAnsi="Caudex"/>
        </w:rPr>
        <w:t xml:space="preserve">Under the Late Payment of Commercial Debts Regulations </w:t>
      </w:r>
      <w:r w:rsidR="00923A5A" w:rsidRPr="00027BEC">
        <w:rPr>
          <w:rFonts w:ascii="Caudex" w:hAnsi="Caudex"/>
        </w:rPr>
        <w:t>1998</w:t>
      </w:r>
      <w:r w:rsidRPr="00027BEC">
        <w:rPr>
          <w:rFonts w:ascii="Caudex" w:hAnsi="Caudex"/>
        </w:rPr>
        <w:t xml:space="preserve">, businesses are able to claim interest on invoices that are paid late, at a rate of 8% above the base rate, plus a compensation fee.  </w:t>
      </w:r>
    </w:p>
    <w:p w14:paraId="07AE54D4"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D5" w14:textId="77777777" w:rsidR="003B14BF" w:rsidRPr="00027BEC" w:rsidRDefault="00FB20BF" w:rsidP="00014232">
      <w:pPr>
        <w:numPr>
          <w:ilvl w:val="2"/>
          <w:numId w:val="32"/>
        </w:numPr>
        <w:ind w:left="709" w:hanging="709"/>
        <w:rPr>
          <w:rFonts w:ascii="Caudex" w:hAnsi="Caudex"/>
        </w:rPr>
      </w:pPr>
      <w:r w:rsidRPr="00027BEC">
        <w:rPr>
          <w:rFonts w:ascii="Caudex" w:hAnsi="Caudex"/>
        </w:rPr>
        <w:t xml:space="preserve">Late payment is defined as payment made after the last day of the credit period, if one has been arranged. Where there is no agreed credit period, the Act sets a default period 30 days, after which interest can run. The </w:t>
      </w:r>
      <w:r w:rsidR="00DF4AE0" w:rsidRPr="00027BEC">
        <w:rPr>
          <w:rFonts w:ascii="Caudex" w:hAnsi="Caudex"/>
        </w:rPr>
        <w:t>30-day</w:t>
      </w:r>
      <w:r w:rsidRPr="00027BEC">
        <w:rPr>
          <w:rFonts w:ascii="Caudex" w:hAnsi="Caudex"/>
        </w:rPr>
        <w:t xml:space="preserve"> period starts from whichever is the later of: </w:t>
      </w:r>
    </w:p>
    <w:p w14:paraId="07AE54D6"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4D7"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delivery date of the goods or performance of the service, or • the day on which the purchaser has notice of the amount of debt. </w:t>
      </w:r>
    </w:p>
    <w:p w14:paraId="07AE54D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D9" w14:textId="77777777" w:rsidR="003B14BF" w:rsidRPr="00027BEC" w:rsidRDefault="00FB20BF" w:rsidP="00014232">
      <w:pPr>
        <w:pStyle w:val="ListParagraph"/>
        <w:numPr>
          <w:ilvl w:val="2"/>
          <w:numId w:val="32"/>
        </w:numPr>
        <w:ind w:left="709" w:hanging="709"/>
        <w:rPr>
          <w:rFonts w:ascii="Caudex" w:hAnsi="Caudex"/>
        </w:rPr>
      </w:pPr>
      <w:r w:rsidRPr="00027BEC">
        <w:rPr>
          <w:rFonts w:ascii="Caudex" w:hAnsi="Caudex"/>
        </w:rPr>
        <w:t xml:space="preserve">Application for interest can be up to 6 years after the date on which the payment was due. </w:t>
      </w:r>
    </w:p>
    <w:p w14:paraId="07AE54D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DB" w14:textId="77777777" w:rsidR="003B14BF" w:rsidRPr="00027BEC" w:rsidRDefault="00FB20BF" w:rsidP="00014232">
      <w:pPr>
        <w:numPr>
          <w:ilvl w:val="2"/>
          <w:numId w:val="32"/>
        </w:numPr>
        <w:ind w:left="709" w:hanging="709"/>
        <w:rPr>
          <w:rFonts w:ascii="Caudex" w:hAnsi="Caudex"/>
        </w:rPr>
      </w:pPr>
      <w:r w:rsidRPr="00027BEC">
        <w:rPr>
          <w:rFonts w:ascii="Caudex" w:hAnsi="Caudex"/>
        </w:rPr>
        <w:t xml:space="preserve">Any such charges will fall to BHS for settlement. In order to minimise the risk of interest being charged, BHS must:  </w:t>
      </w:r>
    </w:p>
    <w:p w14:paraId="07AE54DC"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4D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be aware of both existing and new suppliers’ payment terms. </w:t>
      </w:r>
    </w:p>
    <w:p w14:paraId="07AE54D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have arrangements in place to ensure that invoices can be paid within the payment terms during school holidays. </w:t>
      </w:r>
    </w:p>
    <w:p w14:paraId="07AE54D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have procedures in place to deal with faulty goods, including arrangements with suppliers that interest will not be charged on the cost of these goods and that they (the supplier) are responsible for rectifying faults before any invoice is payable. </w:t>
      </w:r>
    </w:p>
    <w:p w14:paraId="07AE54E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E1" w14:textId="77777777" w:rsidR="003B14BF" w:rsidRPr="00027BEC" w:rsidRDefault="00FB20BF" w:rsidP="00FC1749">
      <w:pPr>
        <w:pStyle w:val="ListParagraph"/>
        <w:numPr>
          <w:ilvl w:val="2"/>
          <w:numId w:val="32"/>
        </w:numPr>
        <w:ind w:left="709" w:hanging="709"/>
        <w:rPr>
          <w:rFonts w:ascii="Caudex" w:hAnsi="Caudex"/>
        </w:rPr>
      </w:pPr>
      <w:r w:rsidRPr="00027BEC">
        <w:rPr>
          <w:rFonts w:ascii="Caudex" w:hAnsi="Caudex"/>
        </w:rPr>
        <w:t xml:space="preserve">Invoices should be recorded on the </w:t>
      </w:r>
      <w:r w:rsidR="000B6295" w:rsidRPr="00027BEC">
        <w:rPr>
          <w:rFonts w:ascii="Caudex" w:hAnsi="Caudex"/>
        </w:rPr>
        <w:t>PS FINANCIALS</w:t>
      </w:r>
      <w:r w:rsidRPr="00027BEC">
        <w:rPr>
          <w:rFonts w:ascii="Caudex" w:hAnsi="Caudex"/>
        </w:rPr>
        <w:t xml:space="preserve"> and matched to orders raised on the </w:t>
      </w:r>
      <w:r w:rsidR="00610C3C" w:rsidRPr="00027BEC">
        <w:rPr>
          <w:rFonts w:ascii="Caudex" w:hAnsi="Caudex"/>
        </w:rPr>
        <w:t xml:space="preserve">   </w:t>
      </w:r>
      <w:r w:rsidRPr="00027BEC">
        <w:rPr>
          <w:rFonts w:ascii="Caudex" w:hAnsi="Caudex"/>
        </w:rPr>
        <w:t xml:space="preserve">system, before being passed to the relevant budget holder for authorisation. </w:t>
      </w:r>
    </w:p>
    <w:p w14:paraId="07AE54E2"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E3" w14:textId="77777777" w:rsidR="003B14BF" w:rsidRPr="00027BEC" w:rsidRDefault="00FB20BF" w:rsidP="00FC1749">
      <w:pPr>
        <w:numPr>
          <w:ilvl w:val="2"/>
          <w:numId w:val="32"/>
        </w:numPr>
        <w:ind w:left="709" w:hanging="709"/>
        <w:rPr>
          <w:rFonts w:ascii="Caudex" w:hAnsi="Caudex"/>
        </w:rPr>
      </w:pPr>
      <w:r w:rsidRPr="00027BEC">
        <w:rPr>
          <w:rFonts w:ascii="Caudex" w:hAnsi="Caudex"/>
        </w:rPr>
        <w:t xml:space="preserve">Before passing an invoice for payment, documented checks should confirm: </w:t>
      </w:r>
    </w:p>
    <w:p w14:paraId="07AE54E4" w14:textId="77777777" w:rsidR="003B14BF" w:rsidRPr="00027BEC" w:rsidRDefault="00FB20BF" w:rsidP="00F029A6">
      <w:pPr>
        <w:spacing w:after="43" w:line="259" w:lineRule="auto"/>
        <w:ind w:left="567" w:hanging="567"/>
        <w:rPr>
          <w:rFonts w:ascii="Caudex" w:hAnsi="Caudex"/>
        </w:rPr>
      </w:pPr>
      <w:r w:rsidRPr="00027BEC">
        <w:rPr>
          <w:rFonts w:ascii="Caudex" w:hAnsi="Caudex"/>
        </w:rPr>
        <w:t xml:space="preserve"> </w:t>
      </w:r>
    </w:p>
    <w:p w14:paraId="07AE54E5"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receipt of goods or services, cross-referenced and checked with the order.  </w:t>
      </w:r>
    </w:p>
    <w:p w14:paraId="07AE54E6"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expenditure has been properly incurred and payment has not already been made. </w:t>
      </w:r>
    </w:p>
    <w:p w14:paraId="07AE54E7"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prices accord with quotations/tenders, contracts or catalogue prices, and the arithmetic is correct. </w:t>
      </w:r>
    </w:p>
    <w:p w14:paraId="07AE54E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correct accounting treatment of VAT. </w:t>
      </w:r>
    </w:p>
    <w:p w14:paraId="07AE54E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invoice is correctly coded. </w:t>
      </w:r>
    </w:p>
    <w:p w14:paraId="07AE54E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discounts have, where appropriate, been applied. </w:t>
      </w:r>
    </w:p>
    <w:p w14:paraId="07AE54EB" w14:textId="77777777" w:rsidR="003B14BF" w:rsidRPr="00027BEC" w:rsidRDefault="00FB20BF" w:rsidP="00F029A6">
      <w:pPr>
        <w:spacing w:after="0" w:line="259" w:lineRule="auto"/>
        <w:ind w:left="567" w:hanging="567"/>
        <w:rPr>
          <w:rFonts w:ascii="Caudex" w:hAnsi="Caudex"/>
        </w:rPr>
      </w:pPr>
      <w:r w:rsidRPr="00027BEC">
        <w:rPr>
          <w:rFonts w:ascii="Caudex" w:hAnsi="Caudex"/>
        </w:rPr>
        <w:lastRenderedPageBreak/>
        <w:t xml:space="preserve"> </w:t>
      </w:r>
    </w:p>
    <w:p w14:paraId="07AE54EC" w14:textId="77777777" w:rsidR="003B14BF" w:rsidRPr="00027BEC" w:rsidRDefault="00FB20BF" w:rsidP="00FC1749">
      <w:pPr>
        <w:pStyle w:val="ListParagraph"/>
        <w:numPr>
          <w:ilvl w:val="2"/>
          <w:numId w:val="32"/>
        </w:numPr>
        <w:ind w:left="709" w:hanging="709"/>
        <w:rPr>
          <w:rFonts w:ascii="Caudex" w:hAnsi="Caudex"/>
        </w:rPr>
      </w:pPr>
      <w:r w:rsidRPr="00027BEC">
        <w:rPr>
          <w:rFonts w:ascii="Caudex" w:hAnsi="Caudex"/>
        </w:rPr>
        <w:t xml:space="preserve">Payment should not be made on the basis of a photocopied invoice or a statement from a supplier.  If an invoice goes missing, a certified copy should be requested from the supplier before processing it. </w:t>
      </w:r>
    </w:p>
    <w:p w14:paraId="07AE54E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EE" w14:textId="77777777" w:rsidR="003B14BF" w:rsidRPr="00027BEC" w:rsidRDefault="00FB20BF" w:rsidP="00FC1749">
      <w:pPr>
        <w:pStyle w:val="ListParagraph"/>
        <w:numPr>
          <w:ilvl w:val="2"/>
          <w:numId w:val="32"/>
        </w:numPr>
        <w:ind w:left="709" w:hanging="709"/>
        <w:rPr>
          <w:rFonts w:ascii="Caudex" w:hAnsi="Caudex"/>
        </w:rPr>
      </w:pPr>
      <w:r w:rsidRPr="00027BEC">
        <w:rPr>
          <w:rFonts w:ascii="Caudex" w:hAnsi="Caudex"/>
        </w:rPr>
        <w:t xml:space="preserve">The </w:t>
      </w:r>
      <w:r w:rsidR="00923A5A" w:rsidRPr="00027BEC">
        <w:rPr>
          <w:rFonts w:ascii="Caudex" w:hAnsi="Caudex"/>
        </w:rPr>
        <w:t>School Business Manager</w:t>
      </w:r>
      <w:r w:rsidRPr="00027BEC">
        <w:rPr>
          <w:rFonts w:ascii="Caudex" w:hAnsi="Caudex"/>
        </w:rPr>
        <w:t xml:space="preserve"> (not the person who signed the order or checked the receipt) should certify invoices for payment. </w:t>
      </w:r>
    </w:p>
    <w:p w14:paraId="07AE54E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F0" w14:textId="77777777" w:rsidR="003B14BF" w:rsidRPr="00027BEC" w:rsidRDefault="003B072E" w:rsidP="00FC1749">
      <w:pPr>
        <w:numPr>
          <w:ilvl w:val="2"/>
          <w:numId w:val="32"/>
        </w:numPr>
        <w:ind w:left="709" w:hanging="709"/>
        <w:rPr>
          <w:rFonts w:ascii="Caudex" w:hAnsi="Caudex"/>
        </w:rPr>
      </w:pPr>
      <w:r w:rsidRPr="00027BEC">
        <w:rPr>
          <w:rFonts w:ascii="Caudex" w:hAnsi="Caudex"/>
        </w:rPr>
        <w:t xml:space="preserve">  </w:t>
      </w:r>
      <w:r w:rsidR="00FB20BF" w:rsidRPr="00027BEC">
        <w:rPr>
          <w:rFonts w:ascii="Caudex" w:hAnsi="Caudex"/>
        </w:rPr>
        <w:t xml:space="preserve">A list of names and sample signatures of authorised signatories is held by BHS. </w:t>
      </w:r>
    </w:p>
    <w:p w14:paraId="07AE54F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F2" w14:textId="77777777" w:rsidR="003B14BF" w:rsidRPr="00027BEC" w:rsidRDefault="00FB20BF" w:rsidP="00FC1749">
      <w:pPr>
        <w:numPr>
          <w:ilvl w:val="2"/>
          <w:numId w:val="32"/>
        </w:numPr>
        <w:ind w:left="709" w:hanging="709"/>
        <w:rPr>
          <w:rFonts w:ascii="Caudex" w:hAnsi="Caudex"/>
        </w:rPr>
      </w:pPr>
      <w:r w:rsidRPr="00027BEC">
        <w:rPr>
          <w:rFonts w:ascii="Caudex" w:hAnsi="Caudex"/>
        </w:rPr>
        <w:t xml:space="preserve"> BACS payments require any two of the authorised bank signatories.  Invoices must be shown and initialled by the signatories before signing the BACS. </w:t>
      </w:r>
    </w:p>
    <w:p w14:paraId="07AE54F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F4" w14:textId="77777777" w:rsidR="003B14BF" w:rsidRPr="00027BEC" w:rsidRDefault="003B072E" w:rsidP="00FC1749">
      <w:pPr>
        <w:numPr>
          <w:ilvl w:val="2"/>
          <w:numId w:val="32"/>
        </w:numPr>
        <w:ind w:left="709" w:hanging="709"/>
        <w:rPr>
          <w:rFonts w:ascii="Caudex" w:hAnsi="Caudex"/>
        </w:rPr>
      </w:pPr>
      <w:r w:rsidRPr="00027BEC">
        <w:rPr>
          <w:rFonts w:ascii="Caudex" w:hAnsi="Caudex"/>
        </w:rPr>
        <w:t xml:space="preserve"> </w:t>
      </w:r>
      <w:r w:rsidR="00FB20BF" w:rsidRPr="00027BEC">
        <w:rPr>
          <w:rFonts w:ascii="Caudex" w:hAnsi="Caudex"/>
        </w:rPr>
        <w:t xml:space="preserve">All invoices must show the name of the ledger code and cost centre incurring the expenditure.  </w:t>
      </w:r>
    </w:p>
    <w:p w14:paraId="07AE54F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F6" w14:textId="77777777" w:rsidR="003B14BF" w:rsidRPr="00027BEC" w:rsidRDefault="003B072E" w:rsidP="00BC224E">
      <w:pPr>
        <w:numPr>
          <w:ilvl w:val="2"/>
          <w:numId w:val="32"/>
        </w:numPr>
        <w:ind w:left="567" w:hanging="567"/>
        <w:rPr>
          <w:rFonts w:ascii="Caudex" w:hAnsi="Caudex"/>
        </w:rPr>
      </w:pPr>
      <w:r w:rsidRPr="00027BEC">
        <w:rPr>
          <w:rFonts w:ascii="Caudex" w:hAnsi="Caudex"/>
        </w:rPr>
        <w:t xml:space="preserve"> </w:t>
      </w:r>
      <w:r w:rsidR="00FB20BF" w:rsidRPr="00027BEC">
        <w:rPr>
          <w:rFonts w:ascii="Caudex" w:hAnsi="Caudex"/>
        </w:rPr>
        <w:t xml:space="preserve">Once paid, all invoices should be: </w:t>
      </w:r>
    </w:p>
    <w:p w14:paraId="07AE54F7" w14:textId="77777777" w:rsidR="003B14BF" w:rsidRPr="00027BEC" w:rsidRDefault="00FB20BF" w:rsidP="00F029A6">
      <w:pPr>
        <w:spacing w:after="43" w:line="259" w:lineRule="auto"/>
        <w:ind w:left="567" w:hanging="567"/>
        <w:rPr>
          <w:rFonts w:ascii="Caudex" w:hAnsi="Caudex"/>
        </w:rPr>
      </w:pPr>
      <w:r w:rsidRPr="00027BEC">
        <w:rPr>
          <w:rFonts w:ascii="Caudex" w:hAnsi="Caudex"/>
        </w:rPr>
        <w:t xml:space="preserve"> </w:t>
      </w:r>
    </w:p>
    <w:p w14:paraId="07AE54F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easily identifiable as paid. </w:t>
      </w:r>
    </w:p>
    <w:p w14:paraId="07AE54F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dated. </w:t>
      </w:r>
    </w:p>
    <w:p w14:paraId="07AE54F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stored securely. </w:t>
      </w:r>
    </w:p>
    <w:p w14:paraId="07AE54F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FC" w14:textId="77777777" w:rsidR="003B14BF" w:rsidRPr="00027BEC" w:rsidRDefault="003B072E" w:rsidP="00BC224E">
      <w:pPr>
        <w:pStyle w:val="ListParagraph"/>
        <w:numPr>
          <w:ilvl w:val="2"/>
          <w:numId w:val="32"/>
        </w:numPr>
        <w:ind w:left="567" w:hanging="567"/>
        <w:rPr>
          <w:rFonts w:ascii="Caudex" w:hAnsi="Caudex"/>
        </w:rPr>
      </w:pPr>
      <w:r w:rsidRPr="00027BEC">
        <w:rPr>
          <w:rFonts w:ascii="Caudex" w:hAnsi="Caudex"/>
        </w:rPr>
        <w:t xml:space="preserve"> </w:t>
      </w:r>
      <w:r w:rsidR="00FB20BF" w:rsidRPr="00027BEC">
        <w:rPr>
          <w:rFonts w:ascii="Caudex" w:hAnsi="Caudex"/>
        </w:rPr>
        <w:t xml:space="preserve">Invoices are retained for six years from the date of payment, for audit purposes. </w:t>
      </w:r>
    </w:p>
    <w:p w14:paraId="07AE54F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4FE" w14:textId="77777777" w:rsidR="003B14BF" w:rsidRPr="00027BEC" w:rsidRDefault="003B072E" w:rsidP="00BC224E">
      <w:pPr>
        <w:pStyle w:val="ListParagraph"/>
        <w:numPr>
          <w:ilvl w:val="2"/>
          <w:numId w:val="32"/>
        </w:numPr>
        <w:ind w:left="567" w:hanging="567"/>
        <w:rPr>
          <w:rFonts w:ascii="Caudex" w:hAnsi="Caudex"/>
        </w:rPr>
      </w:pPr>
      <w:r w:rsidRPr="00027BEC">
        <w:rPr>
          <w:rFonts w:ascii="Caudex" w:hAnsi="Caudex"/>
        </w:rPr>
        <w:t xml:space="preserve"> </w:t>
      </w:r>
      <w:r w:rsidR="00FB20BF" w:rsidRPr="00027BEC">
        <w:rPr>
          <w:rFonts w:ascii="Caudex" w:hAnsi="Caudex"/>
        </w:rPr>
        <w:t xml:space="preserve">Invoices for the supply of gas, water and electricity must be checked as follows: </w:t>
      </w:r>
    </w:p>
    <w:p w14:paraId="07AE54FF"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50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latest meter readings on the invoice should be verified and entered in a register. </w:t>
      </w:r>
    </w:p>
    <w:p w14:paraId="07AE5501"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previous meter reading on the invoice should be checked against the corresponding entry in the register. </w:t>
      </w:r>
    </w:p>
    <w:p w14:paraId="07AE5502"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consumption (i.e. number of units used in the period) should be checked for reasonableness. </w:t>
      </w:r>
    </w:p>
    <w:p w14:paraId="07AE5503" w14:textId="77777777" w:rsidR="003B14BF" w:rsidRDefault="00FB20BF" w:rsidP="00BC224E">
      <w:pPr>
        <w:numPr>
          <w:ilvl w:val="1"/>
          <w:numId w:val="36"/>
        </w:numPr>
        <w:spacing w:after="27"/>
        <w:ind w:hanging="427"/>
        <w:rPr>
          <w:rFonts w:ascii="Caudex" w:hAnsi="Caudex"/>
        </w:rPr>
      </w:pPr>
      <w:r w:rsidRPr="00027BEC">
        <w:rPr>
          <w:rFonts w:ascii="Caudex" w:hAnsi="Caudex"/>
        </w:rPr>
        <w:t xml:space="preserve">Invoices should be checked for compliance with agreed contract prices of tariffs. </w:t>
      </w:r>
    </w:p>
    <w:p w14:paraId="07AE5504" w14:textId="77777777" w:rsidR="00DF4AE0" w:rsidRPr="003461DD" w:rsidRDefault="00DF4AE0" w:rsidP="00DF4AE0">
      <w:pPr>
        <w:spacing w:after="27"/>
        <w:rPr>
          <w:rFonts w:ascii="Caudex" w:hAnsi="Caudex"/>
        </w:rPr>
      </w:pPr>
    </w:p>
    <w:p w14:paraId="07AE5505" w14:textId="77777777" w:rsidR="003B14BF" w:rsidRPr="00027BEC" w:rsidRDefault="00FB20BF" w:rsidP="00331AC5">
      <w:pPr>
        <w:pStyle w:val="ListParagraph"/>
        <w:numPr>
          <w:ilvl w:val="1"/>
          <w:numId w:val="32"/>
        </w:numPr>
        <w:tabs>
          <w:tab w:val="center" w:pos="916"/>
          <w:tab w:val="center" w:pos="2211"/>
        </w:tabs>
        <w:spacing w:line="259" w:lineRule="auto"/>
        <w:ind w:left="709" w:hanging="709"/>
        <w:rPr>
          <w:rFonts w:ascii="Caudex" w:hAnsi="Caudex"/>
        </w:rPr>
      </w:pPr>
      <w:r w:rsidRPr="00027BEC">
        <w:rPr>
          <w:rFonts w:ascii="Caudex" w:hAnsi="Caudex"/>
        </w:rPr>
        <w:tab/>
      </w:r>
      <w:r w:rsidRPr="00027BEC">
        <w:rPr>
          <w:rFonts w:ascii="Caudex" w:hAnsi="Caudex"/>
          <w:b/>
        </w:rPr>
        <w:t xml:space="preserve">Pre-payments </w:t>
      </w:r>
    </w:p>
    <w:p w14:paraId="07AE550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07" w14:textId="77777777" w:rsidR="003B14BF" w:rsidRPr="00027BEC" w:rsidRDefault="00DF4AE0" w:rsidP="00331AC5">
      <w:pPr>
        <w:ind w:left="709" w:hanging="709"/>
        <w:rPr>
          <w:rFonts w:ascii="Caudex" w:hAnsi="Caudex"/>
        </w:rPr>
      </w:pPr>
      <w:r>
        <w:rPr>
          <w:rFonts w:ascii="Caudex" w:hAnsi="Caudex"/>
        </w:rPr>
        <w:t xml:space="preserve">3.18.1 </w:t>
      </w:r>
      <w:r w:rsidR="00FB20BF" w:rsidRPr="00027BEC">
        <w:rPr>
          <w:rFonts w:ascii="Caudex" w:hAnsi="Caudex"/>
        </w:rPr>
        <w:t>Where a supplier will only provide goods or services</w:t>
      </w:r>
      <w:r w:rsidR="00331AC5">
        <w:rPr>
          <w:rFonts w:ascii="Caudex" w:hAnsi="Caudex"/>
        </w:rPr>
        <w:t xml:space="preserve"> if payment is made at the time </w:t>
      </w:r>
      <w:r w:rsidR="00FB20BF" w:rsidRPr="00027BEC">
        <w:rPr>
          <w:rFonts w:ascii="Caudex" w:hAnsi="Caudex"/>
        </w:rPr>
        <w:t xml:space="preserve">of the order or in advance of receipt of the goods or services, the arrangement must be approved by the appropriate authorised signatory.   </w:t>
      </w:r>
    </w:p>
    <w:p w14:paraId="07AE550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09" w14:textId="77777777" w:rsidR="003B14BF" w:rsidRPr="00027BEC" w:rsidRDefault="00FB20BF" w:rsidP="00331AC5">
      <w:pPr>
        <w:numPr>
          <w:ilvl w:val="2"/>
          <w:numId w:val="32"/>
        </w:numPr>
        <w:ind w:left="709" w:hanging="709"/>
        <w:rPr>
          <w:rFonts w:ascii="Caudex" w:hAnsi="Caudex"/>
        </w:rPr>
      </w:pPr>
      <w:r w:rsidRPr="00027BEC">
        <w:rPr>
          <w:rFonts w:ascii="Caudex" w:hAnsi="Caudex"/>
        </w:rPr>
        <w:t xml:space="preserve">A VAT invoice must be received to facilitate the reimbursement of VAT. </w:t>
      </w:r>
    </w:p>
    <w:p w14:paraId="07AE550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0B" w14:textId="77777777" w:rsidR="003B14BF" w:rsidRPr="00027BEC" w:rsidRDefault="00FB20BF" w:rsidP="00331AC5">
      <w:pPr>
        <w:pStyle w:val="ListParagraph"/>
        <w:numPr>
          <w:ilvl w:val="1"/>
          <w:numId w:val="32"/>
        </w:numPr>
        <w:tabs>
          <w:tab w:val="center" w:pos="916"/>
          <w:tab w:val="center" w:pos="2330"/>
        </w:tabs>
        <w:spacing w:line="259" w:lineRule="auto"/>
        <w:ind w:left="709" w:hanging="709"/>
        <w:rPr>
          <w:rFonts w:ascii="Caudex" w:hAnsi="Caudex"/>
        </w:rPr>
      </w:pPr>
      <w:r w:rsidRPr="00027BEC">
        <w:rPr>
          <w:rFonts w:ascii="Caudex" w:hAnsi="Caudex"/>
        </w:rPr>
        <w:tab/>
      </w:r>
      <w:r w:rsidRPr="00027BEC">
        <w:rPr>
          <w:rFonts w:ascii="Caudex" w:hAnsi="Caudex"/>
          <w:b/>
        </w:rPr>
        <w:t xml:space="preserve">Supplier Queries </w:t>
      </w:r>
    </w:p>
    <w:p w14:paraId="07AE550C"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0D" w14:textId="77777777" w:rsidR="003B14BF" w:rsidRPr="00027BEC" w:rsidRDefault="00F276EA" w:rsidP="00331AC5">
      <w:pPr>
        <w:ind w:left="709" w:hanging="709"/>
        <w:rPr>
          <w:rFonts w:ascii="Caudex" w:hAnsi="Caudex"/>
        </w:rPr>
      </w:pPr>
      <w:r w:rsidRPr="00027BEC">
        <w:rPr>
          <w:rFonts w:ascii="Caudex" w:hAnsi="Caudex"/>
        </w:rPr>
        <w:t>3.19.1</w:t>
      </w:r>
      <w:r w:rsidR="00DF4AE0">
        <w:rPr>
          <w:rFonts w:ascii="Caudex" w:hAnsi="Caudex"/>
        </w:rPr>
        <w:t xml:space="preserve"> </w:t>
      </w:r>
      <w:r w:rsidR="00DF4AE0" w:rsidRPr="00027BEC">
        <w:rPr>
          <w:rFonts w:ascii="Caudex" w:hAnsi="Caudex"/>
        </w:rPr>
        <w:t>Claims</w:t>
      </w:r>
      <w:r w:rsidR="00FB20BF" w:rsidRPr="00027BEC">
        <w:rPr>
          <w:rFonts w:ascii="Caudex" w:hAnsi="Caudex"/>
        </w:rPr>
        <w:t xml:space="preserve"> for non-payment:  if a supplier states that payment has not been made against an invoice that your records show has been paid, the supplier should initially be asked to check their records.  Give the supplier details of your BACS and the date it was cleared. </w:t>
      </w:r>
    </w:p>
    <w:p w14:paraId="07AE550E"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0F" w14:textId="77777777" w:rsidR="003B14BF" w:rsidRPr="00027BEC" w:rsidRDefault="00FB20BF" w:rsidP="00B23B78">
      <w:pPr>
        <w:numPr>
          <w:ilvl w:val="2"/>
          <w:numId w:val="32"/>
        </w:numPr>
        <w:ind w:left="709" w:hanging="709"/>
        <w:rPr>
          <w:rFonts w:ascii="Caudex" w:hAnsi="Caudex"/>
        </w:rPr>
      </w:pPr>
      <w:r w:rsidRPr="00027BEC">
        <w:rPr>
          <w:rFonts w:ascii="Caudex" w:hAnsi="Caudex"/>
        </w:rPr>
        <w:t xml:space="preserve">If the supplier continues to claim non-receipt of payment, check your bank statement to see whether the BACS has been cleared.   </w:t>
      </w:r>
    </w:p>
    <w:p w14:paraId="07AE5510"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511" w14:textId="77777777" w:rsidR="003B14BF" w:rsidRPr="00027BEC" w:rsidRDefault="00FB20BF" w:rsidP="00B23B78">
      <w:pPr>
        <w:numPr>
          <w:ilvl w:val="1"/>
          <w:numId w:val="36"/>
        </w:numPr>
        <w:spacing w:after="27"/>
        <w:ind w:left="993" w:hanging="283"/>
        <w:rPr>
          <w:rFonts w:ascii="Caudex" w:hAnsi="Caudex"/>
        </w:rPr>
      </w:pPr>
      <w:r w:rsidRPr="00027BEC">
        <w:rPr>
          <w:rFonts w:ascii="Caudex" w:hAnsi="Caudex"/>
        </w:rPr>
        <w:lastRenderedPageBreak/>
        <w:t xml:space="preserve">If the BACS has been paid, contact the bank and seek guidance.  </w:t>
      </w:r>
    </w:p>
    <w:p w14:paraId="07AE5512"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13" w14:textId="77777777" w:rsidR="003B14BF" w:rsidRPr="00027BEC" w:rsidRDefault="00FB20BF" w:rsidP="00B23B78">
      <w:pPr>
        <w:pStyle w:val="ListParagraph"/>
        <w:numPr>
          <w:ilvl w:val="2"/>
          <w:numId w:val="32"/>
        </w:numPr>
        <w:spacing w:line="259" w:lineRule="auto"/>
        <w:ind w:left="709" w:hanging="709"/>
        <w:rPr>
          <w:rFonts w:ascii="Caudex" w:hAnsi="Caudex"/>
        </w:rPr>
      </w:pPr>
      <w:r w:rsidRPr="00027BEC">
        <w:rPr>
          <w:rFonts w:ascii="Caudex" w:hAnsi="Caudex"/>
          <w:b/>
        </w:rPr>
        <w:t xml:space="preserve">Copy Invoices </w:t>
      </w:r>
    </w:p>
    <w:p w14:paraId="07AE5514" w14:textId="77777777" w:rsidR="003B14BF" w:rsidRPr="00027BEC" w:rsidRDefault="00FB20BF" w:rsidP="00F029A6">
      <w:pPr>
        <w:spacing w:after="0" w:line="259" w:lineRule="auto"/>
        <w:ind w:left="567" w:hanging="567"/>
        <w:rPr>
          <w:rFonts w:ascii="Caudex" w:hAnsi="Caudex"/>
        </w:rPr>
      </w:pPr>
      <w:r w:rsidRPr="00027BEC">
        <w:rPr>
          <w:rFonts w:ascii="Caudex" w:hAnsi="Caudex"/>
          <w:b/>
        </w:rPr>
        <w:t xml:space="preserve"> </w:t>
      </w:r>
    </w:p>
    <w:p w14:paraId="07AE5515" w14:textId="77777777" w:rsidR="003B14BF" w:rsidRPr="00027BEC" w:rsidRDefault="00FB20BF" w:rsidP="00B23B78">
      <w:pPr>
        <w:numPr>
          <w:ilvl w:val="2"/>
          <w:numId w:val="32"/>
        </w:numPr>
        <w:ind w:left="709" w:hanging="709"/>
        <w:rPr>
          <w:rFonts w:ascii="Caudex" w:hAnsi="Caudex"/>
        </w:rPr>
      </w:pPr>
      <w:r w:rsidRPr="00027BEC">
        <w:rPr>
          <w:rFonts w:ascii="Caudex" w:hAnsi="Caudex"/>
        </w:rPr>
        <w:t xml:space="preserve">Copy invoices should only be requested if the original has gone astray.  Upon receipt of a copy invoice, check </w:t>
      </w:r>
      <w:r w:rsidR="000B6295" w:rsidRPr="00027BEC">
        <w:rPr>
          <w:rFonts w:ascii="Caudex" w:hAnsi="Caudex"/>
        </w:rPr>
        <w:t>PS FINANCIALS</w:t>
      </w:r>
      <w:r w:rsidRPr="00027BEC">
        <w:rPr>
          <w:rFonts w:ascii="Caudex" w:hAnsi="Caudex"/>
        </w:rPr>
        <w:t xml:space="preserve"> computerised financial accounting system and copy order records to ensure that payment has not been made.  Only when these checks have been carried out should arrangements be made to authorise and pay the invoice in the normal manner.</w:t>
      </w:r>
      <w:r w:rsidRPr="00027BEC">
        <w:rPr>
          <w:rFonts w:ascii="Caudex" w:hAnsi="Caudex"/>
          <w:b/>
        </w:rPr>
        <w:t xml:space="preserve"> </w:t>
      </w:r>
    </w:p>
    <w:p w14:paraId="07AE551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17" w14:textId="77777777" w:rsidR="003B14BF" w:rsidRPr="00027BEC" w:rsidRDefault="00FB20BF" w:rsidP="00B23B78">
      <w:pPr>
        <w:pStyle w:val="ListParagraph"/>
        <w:numPr>
          <w:ilvl w:val="1"/>
          <w:numId w:val="32"/>
        </w:numPr>
        <w:tabs>
          <w:tab w:val="center" w:pos="916"/>
          <w:tab w:val="center" w:pos="2144"/>
        </w:tabs>
        <w:spacing w:line="259" w:lineRule="auto"/>
        <w:ind w:left="709" w:hanging="709"/>
        <w:rPr>
          <w:rFonts w:ascii="Caudex" w:hAnsi="Caudex"/>
        </w:rPr>
      </w:pPr>
      <w:r w:rsidRPr="00027BEC">
        <w:rPr>
          <w:rFonts w:ascii="Caudex" w:hAnsi="Caudex"/>
        </w:rPr>
        <w:tab/>
      </w:r>
      <w:r w:rsidRPr="00027BEC">
        <w:rPr>
          <w:rFonts w:ascii="Caudex" w:hAnsi="Caudex"/>
          <w:b/>
        </w:rPr>
        <w:t xml:space="preserve">Credit Notes </w:t>
      </w:r>
    </w:p>
    <w:p w14:paraId="07AE551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19" w14:textId="77777777" w:rsidR="003B14BF" w:rsidRPr="00027BEC" w:rsidRDefault="00F276EA" w:rsidP="00B23B78">
      <w:pPr>
        <w:ind w:left="709" w:hanging="709"/>
        <w:rPr>
          <w:rFonts w:ascii="Caudex" w:hAnsi="Caudex"/>
        </w:rPr>
      </w:pPr>
      <w:r w:rsidRPr="00027BEC">
        <w:rPr>
          <w:rFonts w:ascii="Caudex" w:hAnsi="Caudex"/>
        </w:rPr>
        <w:t>3.20.1</w:t>
      </w:r>
      <w:r w:rsidR="00DF4AE0">
        <w:rPr>
          <w:rFonts w:ascii="Caudex" w:hAnsi="Caudex"/>
        </w:rPr>
        <w:t xml:space="preserve"> </w:t>
      </w:r>
      <w:r w:rsidR="00DF4AE0" w:rsidRPr="00027BEC">
        <w:rPr>
          <w:rFonts w:ascii="Caudex" w:hAnsi="Caudex"/>
        </w:rPr>
        <w:t>Where</w:t>
      </w:r>
      <w:r w:rsidR="00FB20BF" w:rsidRPr="00027BEC">
        <w:rPr>
          <w:rFonts w:ascii="Caudex" w:hAnsi="Caudex"/>
        </w:rPr>
        <w:t xml:space="preserve"> an invoice is incorrect or an order was fulfilled incorrectly, request a credit note and hold the invoice until this has been received.  The invoice and credit note should then be processed together. </w:t>
      </w:r>
    </w:p>
    <w:p w14:paraId="07AE551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1B" w14:textId="77777777" w:rsidR="003B14BF" w:rsidRDefault="00FB20BF" w:rsidP="00B23B78">
      <w:pPr>
        <w:numPr>
          <w:ilvl w:val="2"/>
          <w:numId w:val="32"/>
        </w:numPr>
        <w:ind w:left="709" w:hanging="709"/>
        <w:rPr>
          <w:rFonts w:ascii="Caudex" w:hAnsi="Caudex"/>
        </w:rPr>
      </w:pPr>
      <w:r w:rsidRPr="00027BEC">
        <w:rPr>
          <w:rFonts w:ascii="Caudex" w:hAnsi="Caudex"/>
        </w:rPr>
        <w:t xml:space="preserve">Where a credit note has been received with no invoice attached, either hold the note until the next Invoice is received and process it against that, or ask the supplier to provide a cheque to clear the credit. </w:t>
      </w:r>
    </w:p>
    <w:p w14:paraId="07AE551C" w14:textId="77777777" w:rsidR="000452C9" w:rsidRDefault="000452C9" w:rsidP="000452C9">
      <w:pPr>
        <w:ind w:left="709" w:firstLine="0"/>
        <w:rPr>
          <w:rFonts w:ascii="Caudex" w:hAnsi="Caudex"/>
        </w:rPr>
      </w:pPr>
    </w:p>
    <w:p w14:paraId="07AE551D" w14:textId="77777777" w:rsidR="000452C9" w:rsidRPr="00027BEC" w:rsidRDefault="000452C9" w:rsidP="000452C9">
      <w:pPr>
        <w:ind w:left="709" w:firstLine="0"/>
        <w:rPr>
          <w:rFonts w:ascii="Caudex" w:hAnsi="Caudex"/>
        </w:rPr>
      </w:pPr>
    </w:p>
    <w:p w14:paraId="07AE551E" w14:textId="77777777" w:rsidR="003B14BF" w:rsidRPr="00027BEC" w:rsidRDefault="00AE39F3" w:rsidP="00A461F8">
      <w:pPr>
        <w:spacing w:after="0" w:line="259" w:lineRule="auto"/>
        <w:ind w:left="709" w:hanging="709"/>
        <w:rPr>
          <w:rFonts w:ascii="Caudex" w:hAnsi="Caudex"/>
        </w:rPr>
      </w:pPr>
      <w:r>
        <w:rPr>
          <w:rFonts w:ascii="Caudex" w:hAnsi="Caudex"/>
        </w:rPr>
        <w:t>3.21</w:t>
      </w:r>
      <w:r>
        <w:rPr>
          <w:rFonts w:ascii="Caudex" w:hAnsi="Caudex"/>
        </w:rPr>
        <w:tab/>
      </w:r>
      <w:r w:rsidR="00FB20BF" w:rsidRPr="00027BEC">
        <w:rPr>
          <w:rFonts w:ascii="Caudex" w:hAnsi="Caudex"/>
          <w:b/>
        </w:rPr>
        <w:t xml:space="preserve">BACS/ Cheque Payments </w:t>
      </w:r>
    </w:p>
    <w:p w14:paraId="07AE551F" w14:textId="77777777" w:rsidR="003B14BF" w:rsidRPr="00027BEC" w:rsidRDefault="00FB20BF" w:rsidP="00F029A6">
      <w:pPr>
        <w:spacing w:after="0" w:line="259" w:lineRule="auto"/>
        <w:ind w:left="567" w:hanging="567"/>
        <w:rPr>
          <w:rFonts w:ascii="Caudex" w:hAnsi="Caudex"/>
        </w:rPr>
      </w:pPr>
      <w:r w:rsidRPr="00027BEC">
        <w:rPr>
          <w:rFonts w:ascii="Caudex" w:hAnsi="Caudex"/>
          <w:b/>
        </w:rPr>
        <w:t xml:space="preserve"> </w:t>
      </w:r>
    </w:p>
    <w:p w14:paraId="07AE5520" w14:textId="77777777" w:rsidR="003B14BF" w:rsidRPr="00027BEC" w:rsidRDefault="00F276EA" w:rsidP="00A461F8">
      <w:pPr>
        <w:ind w:left="709" w:hanging="709"/>
        <w:rPr>
          <w:rFonts w:ascii="Caudex" w:hAnsi="Caudex"/>
        </w:rPr>
      </w:pPr>
      <w:r w:rsidRPr="00027BEC">
        <w:rPr>
          <w:rFonts w:ascii="Caudex" w:hAnsi="Caudex"/>
        </w:rPr>
        <w:t>3.21.1</w:t>
      </w:r>
      <w:r w:rsidR="00DF4AE0">
        <w:rPr>
          <w:rFonts w:ascii="Caudex" w:hAnsi="Caudex"/>
        </w:rPr>
        <w:t xml:space="preserve"> </w:t>
      </w:r>
      <w:r w:rsidR="00DF4AE0" w:rsidRPr="00027BEC">
        <w:rPr>
          <w:rFonts w:ascii="Caudex" w:hAnsi="Caudex"/>
        </w:rPr>
        <w:t>The</w:t>
      </w:r>
      <w:r w:rsidR="00FB20BF" w:rsidRPr="00027BEC">
        <w:rPr>
          <w:rFonts w:ascii="Caudex" w:hAnsi="Caudex"/>
        </w:rPr>
        <w:t xml:space="preserve"> Trust Board has authorised the use of BACS payments to suppliers having considered this payment method and the appropriate controls over usage. </w:t>
      </w:r>
    </w:p>
    <w:p w14:paraId="07AE552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22" w14:textId="77777777" w:rsidR="003B14BF" w:rsidRPr="00027BEC" w:rsidRDefault="00DF4AE0" w:rsidP="00A461F8">
      <w:pPr>
        <w:tabs>
          <w:tab w:val="left" w:pos="567"/>
        </w:tabs>
        <w:ind w:left="709" w:hanging="709"/>
        <w:rPr>
          <w:rFonts w:ascii="Caudex" w:hAnsi="Caudex"/>
        </w:rPr>
      </w:pPr>
      <w:r>
        <w:rPr>
          <w:rFonts w:ascii="Caudex" w:hAnsi="Caudex"/>
        </w:rPr>
        <w:t>3.21.2</w:t>
      </w:r>
      <w:r w:rsidRPr="00027BEC">
        <w:rPr>
          <w:rFonts w:ascii="Caudex" w:hAnsi="Caudex"/>
        </w:rPr>
        <w:t xml:space="preserve"> The</w:t>
      </w:r>
      <w:r w:rsidR="00FB20BF" w:rsidRPr="00027BEC">
        <w:rPr>
          <w:rFonts w:ascii="Caudex" w:hAnsi="Caudex"/>
        </w:rPr>
        <w:t xml:space="preserve"> BACS option should be used where possible as it provides a more secure route for payment and reduces the potential for fraud. It is recognised that some suppliers will continue to require payment by cheque but these will reduce over time. </w:t>
      </w:r>
    </w:p>
    <w:p w14:paraId="07AE552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r w:rsidRPr="00027BEC">
        <w:rPr>
          <w:rFonts w:ascii="Caudex" w:hAnsi="Caudex"/>
        </w:rPr>
        <w:tab/>
        <w:t xml:space="preserve"> </w:t>
      </w:r>
    </w:p>
    <w:p w14:paraId="07AE5524" w14:textId="77777777" w:rsidR="003B14BF" w:rsidRPr="00AE39F3" w:rsidRDefault="00FB20BF" w:rsidP="00BC224E">
      <w:pPr>
        <w:pStyle w:val="ListParagraph"/>
        <w:numPr>
          <w:ilvl w:val="2"/>
          <w:numId w:val="42"/>
        </w:numPr>
        <w:rPr>
          <w:rFonts w:ascii="Caudex" w:hAnsi="Caudex"/>
        </w:rPr>
      </w:pPr>
      <w:r w:rsidRPr="00AE39F3">
        <w:rPr>
          <w:rFonts w:ascii="Caudex" w:hAnsi="Caudex"/>
        </w:rPr>
        <w:t xml:space="preserve">The </w:t>
      </w:r>
      <w:r w:rsidR="00923A5A" w:rsidRPr="00AE39F3">
        <w:rPr>
          <w:rFonts w:ascii="Caudex" w:hAnsi="Caudex"/>
        </w:rPr>
        <w:t xml:space="preserve">Finance Team </w:t>
      </w:r>
      <w:r w:rsidRPr="00AE39F3">
        <w:rPr>
          <w:rFonts w:ascii="Caudex" w:hAnsi="Caudex"/>
        </w:rPr>
        <w:t>produces the BACS reports to be signed by an official signatory (chequ</w:t>
      </w:r>
      <w:r w:rsidR="00923A5A" w:rsidRPr="00AE39F3">
        <w:rPr>
          <w:rFonts w:ascii="Caudex" w:hAnsi="Caudex"/>
        </w:rPr>
        <w:t>e signatory). The Finance Team</w:t>
      </w:r>
      <w:r w:rsidRPr="00AE39F3">
        <w:rPr>
          <w:rFonts w:ascii="Caudex" w:hAnsi="Caudex"/>
        </w:rPr>
        <w:t xml:space="preserve"> produces an audit trail report to confirm there are no changes to the supplier details since BACS report were run. The second signatory signs the BACS report and audit trail, and authorises the BACS payment to be made. All reports are kept together for audit purposes. The two signatories then sign in and approve the BACS transactions using passwords and PINS. </w:t>
      </w:r>
    </w:p>
    <w:p w14:paraId="07AE552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26" w14:textId="77777777" w:rsidR="003B14BF" w:rsidRPr="00027BEC" w:rsidRDefault="00FB20BF" w:rsidP="00A461F8">
      <w:pPr>
        <w:numPr>
          <w:ilvl w:val="0"/>
          <w:numId w:val="10"/>
        </w:numPr>
        <w:spacing w:line="259" w:lineRule="auto"/>
        <w:ind w:left="709" w:hanging="709"/>
        <w:rPr>
          <w:rFonts w:ascii="Caudex" w:hAnsi="Caudex"/>
        </w:rPr>
      </w:pPr>
      <w:r w:rsidRPr="00027BEC">
        <w:rPr>
          <w:rFonts w:ascii="Caudex" w:hAnsi="Caudex"/>
          <w:b/>
        </w:rPr>
        <w:t xml:space="preserve">INCOME &amp; COLLECTION </w:t>
      </w:r>
    </w:p>
    <w:p w14:paraId="07AE552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28" w14:textId="77777777" w:rsidR="003B14BF" w:rsidRPr="00027BEC" w:rsidRDefault="00FB20BF" w:rsidP="00A461F8">
      <w:pPr>
        <w:numPr>
          <w:ilvl w:val="1"/>
          <w:numId w:val="10"/>
        </w:numPr>
        <w:spacing w:line="259" w:lineRule="auto"/>
        <w:ind w:left="709" w:hanging="709"/>
        <w:rPr>
          <w:rFonts w:ascii="Caudex" w:hAnsi="Caudex"/>
        </w:rPr>
      </w:pPr>
      <w:r w:rsidRPr="00027BEC">
        <w:rPr>
          <w:rFonts w:ascii="Caudex" w:hAnsi="Caudex"/>
          <w:b/>
        </w:rPr>
        <w:t xml:space="preserve">General </w:t>
      </w:r>
    </w:p>
    <w:p w14:paraId="07AE552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2A" w14:textId="77777777" w:rsidR="003B14BF" w:rsidRPr="00027BEC" w:rsidRDefault="00FB20BF" w:rsidP="00A461F8">
      <w:pPr>
        <w:numPr>
          <w:ilvl w:val="2"/>
          <w:numId w:val="10"/>
        </w:numPr>
        <w:tabs>
          <w:tab w:val="left" w:pos="709"/>
        </w:tabs>
        <w:ind w:left="709" w:hanging="709"/>
        <w:rPr>
          <w:rFonts w:ascii="Caudex" w:hAnsi="Caudex"/>
        </w:rPr>
      </w:pPr>
      <w:r w:rsidRPr="00027BEC">
        <w:rPr>
          <w:rFonts w:ascii="Caudex" w:hAnsi="Caudex"/>
        </w:rPr>
        <w:t xml:space="preserve">Income may be generated subject to the provisions of the Education Act 1996.  </w:t>
      </w:r>
    </w:p>
    <w:p w14:paraId="07AE552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2C" w14:textId="77777777" w:rsidR="003B14BF" w:rsidRPr="00027BEC" w:rsidRDefault="00FB20BF" w:rsidP="00A461F8">
      <w:pPr>
        <w:numPr>
          <w:ilvl w:val="2"/>
          <w:numId w:val="10"/>
        </w:numPr>
        <w:ind w:left="709" w:hanging="709"/>
        <w:rPr>
          <w:rFonts w:ascii="Caudex" w:hAnsi="Caudex"/>
        </w:rPr>
      </w:pPr>
      <w:r w:rsidRPr="00027BEC">
        <w:rPr>
          <w:rFonts w:ascii="Caudex" w:hAnsi="Caudex"/>
        </w:rPr>
        <w:t xml:space="preserve">BHS generates income from a variety of sources. For example: </w:t>
      </w:r>
    </w:p>
    <w:p w14:paraId="07AE552D" w14:textId="77777777" w:rsidR="003B14BF" w:rsidRPr="00027BEC" w:rsidRDefault="00FB20BF" w:rsidP="00F029A6">
      <w:pPr>
        <w:spacing w:after="42" w:line="259" w:lineRule="auto"/>
        <w:ind w:left="567" w:hanging="567"/>
        <w:rPr>
          <w:rFonts w:ascii="Caudex" w:hAnsi="Caudex"/>
        </w:rPr>
      </w:pPr>
      <w:r w:rsidRPr="00027BEC">
        <w:rPr>
          <w:rFonts w:ascii="Caudex" w:hAnsi="Caudex"/>
        </w:rPr>
        <w:t xml:space="preserve"> </w:t>
      </w:r>
    </w:p>
    <w:p w14:paraId="07AE552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School meal sales </w:t>
      </w:r>
    </w:p>
    <w:p w14:paraId="07AE552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Bank account interest </w:t>
      </w:r>
    </w:p>
    <w:p w14:paraId="07AE553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School visit contributions </w:t>
      </w:r>
    </w:p>
    <w:p w14:paraId="07AE5531"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Fund raising activities </w:t>
      </w:r>
    </w:p>
    <w:p w14:paraId="07AE5532"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33" w14:textId="77777777" w:rsidR="003B14BF" w:rsidRPr="00027BEC" w:rsidRDefault="00FB20BF" w:rsidP="00A461F8">
      <w:pPr>
        <w:tabs>
          <w:tab w:val="center" w:pos="944"/>
          <w:tab w:val="center" w:pos="2972"/>
        </w:tabs>
        <w:ind w:left="0" w:hanging="284"/>
        <w:rPr>
          <w:rFonts w:ascii="Caudex" w:hAnsi="Caudex"/>
        </w:rPr>
      </w:pPr>
      <w:r w:rsidRPr="00027BEC">
        <w:rPr>
          <w:rFonts w:ascii="Caudex" w:hAnsi="Caudex"/>
        </w:rPr>
        <w:tab/>
        <w:t xml:space="preserve">4.1.3 </w:t>
      </w:r>
      <w:r w:rsidRPr="00027BEC">
        <w:rPr>
          <w:rFonts w:ascii="Caudex" w:hAnsi="Caudex"/>
        </w:rPr>
        <w:tab/>
      </w:r>
      <w:r w:rsidR="00A461F8">
        <w:rPr>
          <w:rFonts w:ascii="Caudex" w:hAnsi="Caudex"/>
        </w:rPr>
        <w:t xml:space="preserve"> </w:t>
      </w:r>
      <w:r w:rsidRPr="00027BEC">
        <w:rPr>
          <w:rFonts w:ascii="Caudex" w:hAnsi="Caudex"/>
        </w:rPr>
        <w:t xml:space="preserve">BHS retains all income generated.  </w:t>
      </w:r>
    </w:p>
    <w:p w14:paraId="07AE5535" w14:textId="1B8E28DE" w:rsidR="003B14BF" w:rsidRPr="00027BEC" w:rsidRDefault="00FB20BF" w:rsidP="0014022D">
      <w:pPr>
        <w:spacing w:after="0" w:line="259" w:lineRule="auto"/>
        <w:ind w:left="567" w:hanging="567"/>
        <w:rPr>
          <w:rFonts w:ascii="Caudex" w:hAnsi="Caudex"/>
        </w:rPr>
      </w:pPr>
      <w:r w:rsidRPr="00027BEC">
        <w:rPr>
          <w:rFonts w:ascii="Caudex" w:hAnsi="Caudex"/>
        </w:rPr>
        <w:lastRenderedPageBreak/>
        <w:t xml:space="preserve"> </w:t>
      </w:r>
      <w:r w:rsidRPr="00027BEC">
        <w:rPr>
          <w:rFonts w:ascii="Caudex" w:hAnsi="Caudex"/>
          <w:b/>
        </w:rPr>
        <w:t>4.2</w:t>
      </w:r>
      <w:r w:rsidR="00DF4AE0">
        <w:rPr>
          <w:rFonts w:ascii="Caudex" w:hAnsi="Caudex"/>
        </w:rPr>
        <w:t xml:space="preserve"> </w:t>
      </w:r>
      <w:r w:rsidRPr="00027BEC">
        <w:rPr>
          <w:rFonts w:ascii="Caudex" w:hAnsi="Caudex"/>
          <w:b/>
        </w:rPr>
        <w:t xml:space="preserve">Charging Policy </w:t>
      </w:r>
    </w:p>
    <w:p w14:paraId="07AE553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37" w14:textId="77777777" w:rsidR="003B14BF" w:rsidRPr="00027BEC" w:rsidRDefault="00FB20BF" w:rsidP="00BC224E">
      <w:pPr>
        <w:numPr>
          <w:ilvl w:val="2"/>
          <w:numId w:val="13"/>
        </w:numPr>
        <w:ind w:left="567" w:hanging="567"/>
        <w:rPr>
          <w:rFonts w:ascii="Caudex" w:hAnsi="Caudex"/>
        </w:rPr>
      </w:pPr>
      <w:r w:rsidRPr="00027BEC">
        <w:rPr>
          <w:rFonts w:ascii="Caudex" w:hAnsi="Caudex"/>
        </w:rPr>
        <w:t xml:space="preserve">BHS has a Charging Policy which </w:t>
      </w:r>
      <w:proofErr w:type="gramStart"/>
      <w:r w:rsidRPr="00027BEC">
        <w:rPr>
          <w:rFonts w:ascii="Caudex" w:hAnsi="Caudex"/>
        </w:rPr>
        <w:t>takes into account</w:t>
      </w:r>
      <w:proofErr w:type="gramEnd"/>
      <w:r w:rsidRPr="00027BEC">
        <w:rPr>
          <w:rFonts w:ascii="Caudex" w:hAnsi="Caudex"/>
        </w:rPr>
        <w:t xml:space="preserve"> each type of activity charged for and provide an explanation of the charges made.  </w:t>
      </w:r>
    </w:p>
    <w:p w14:paraId="07AE5539" w14:textId="651E9463" w:rsidR="003B14BF" w:rsidRDefault="00FB20BF" w:rsidP="00BC4FB8">
      <w:pPr>
        <w:numPr>
          <w:ilvl w:val="2"/>
          <w:numId w:val="13"/>
        </w:numPr>
        <w:ind w:left="567" w:hanging="567"/>
        <w:rPr>
          <w:rFonts w:ascii="Caudex" w:hAnsi="Caudex"/>
        </w:rPr>
      </w:pPr>
      <w:r w:rsidRPr="00027BEC">
        <w:rPr>
          <w:rFonts w:ascii="Caudex" w:hAnsi="Caudex"/>
        </w:rPr>
        <w:t xml:space="preserve">The policy is presented to </w:t>
      </w:r>
      <w:r w:rsidR="005A4B9B" w:rsidRPr="00027BEC">
        <w:rPr>
          <w:rFonts w:ascii="Caudex" w:hAnsi="Caudex"/>
        </w:rPr>
        <w:t>Trustees</w:t>
      </w:r>
      <w:r w:rsidRPr="00027BEC">
        <w:rPr>
          <w:rFonts w:ascii="Caudex" w:hAnsi="Caudex"/>
        </w:rPr>
        <w:t xml:space="preserve"> for approval. </w:t>
      </w:r>
    </w:p>
    <w:p w14:paraId="612F89D5" w14:textId="77777777" w:rsidR="00BC4FB8" w:rsidRPr="00027BEC" w:rsidRDefault="00BC4FB8" w:rsidP="00BC4FB8">
      <w:pPr>
        <w:ind w:left="567" w:firstLine="0"/>
        <w:rPr>
          <w:rFonts w:ascii="Caudex" w:hAnsi="Caudex"/>
        </w:rPr>
      </w:pPr>
    </w:p>
    <w:p w14:paraId="07AE553A" w14:textId="77777777" w:rsidR="003B14BF" w:rsidRPr="00027BEC" w:rsidRDefault="00FB20BF" w:rsidP="00871753">
      <w:pPr>
        <w:tabs>
          <w:tab w:val="center" w:pos="851"/>
          <w:tab w:val="center" w:pos="2288"/>
        </w:tabs>
        <w:spacing w:line="259" w:lineRule="auto"/>
        <w:ind w:left="851" w:hanging="851"/>
        <w:rPr>
          <w:rFonts w:ascii="Caudex" w:hAnsi="Caudex"/>
        </w:rPr>
      </w:pPr>
      <w:r w:rsidRPr="00027BEC">
        <w:rPr>
          <w:rFonts w:ascii="Caudex" w:hAnsi="Caudex"/>
          <w:b/>
        </w:rPr>
        <w:t>4.3</w:t>
      </w:r>
      <w:r w:rsidR="00DF4AE0">
        <w:rPr>
          <w:rFonts w:ascii="Caudex" w:hAnsi="Caudex"/>
        </w:rPr>
        <w:t xml:space="preserve"> </w:t>
      </w:r>
      <w:r w:rsidRPr="00027BEC">
        <w:rPr>
          <w:rFonts w:ascii="Caudex" w:hAnsi="Caudex"/>
          <w:b/>
        </w:rPr>
        <w:t>Debt Management</w:t>
      </w:r>
      <w:r w:rsidRPr="00027BEC">
        <w:rPr>
          <w:rFonts w:ascii="Caudex" w:hAnsi="Caudex"/>
        </w:rPr>
        <w:t xml:space="preserve"> </w:t>
      </w:r>
    </w:p>
    <w:p w14:paraId="07AE553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3C" w14:textId="77777777" w:rsidR="003B14BF" w:rsidRPr="00027BEC" w:rsidRDefault="00FB20BF" w:rsidP="00BC224E">
      <w:pPr>
        <w:numPr>
          <w:ilvl w:val="2"/>
          <w:numId w:val="12"/>
        </w:numPr>
        <w:ind w:left="567" w:hanging="567"/>
        <w:rPr>
          <w:rFonts w:ascii="Caudex" w:hAnsi="Caudex"/>
        </w:rPr>
      </w:pPr>
      <w:r w:rsidRPr="00027BEC">
        <w:rPr>
          <w:rFonts w:ascii="Caudex" w:hAnsi="Caudex"/>
        </w:rPr>
        <w:t xml:space="preserve">The Trust Board has a policy for the collection of any monies due BHS.  </w:t>
      </w:r>
    </w:p>
    <w:p w14:paraId="07AE553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3E" w14:textId="77777777" w:rsidR="003B14BF" w:rsidRPr="00027BEC" w:rsidRDefault="00FB20BF" w:rsidP="00BC224E">
      <w:pPr>
        <w:numPr>
          <w:ilvl w:val="2"/>
          <w:numId w:val="12"/>
        </w:numPr>
        <w:ind w:left="567" w:hanging="567"/>
        <w:rPr>
          <w:rFonts w:ascii="Caudex" w:hAnsi="Caudex"/>
        </w:rPr>
      </w:pPr>
      <w:r w:rsidRPr="00027BEC">
        <w:rPr>
          <w:rFonts w:ascii="Caudex" w:hAnsi="Caudex"/>
        </w:rPr>
        <w:t xml:space="preserve">Debt collection is the responsibility of BHS.  This includes: </w:t>
      </w:r>
    </w:p>
    <w:p w14:paraId="07AE553F" w14:textId="77777777" w:rsidR="003B14BF" w:rsidRPr="00027BEC" w:rsidRDefault="003B14BF" w:rsidP="00871753">
      <w:pPr>
        <w:spacing w:after="45" w:line="259" w:lineRule="auto"/>
        <w:rPr>
          <w:rFonts w:ascii="Caudex" w:hAnsi="Caudex"/>
        </w:rPr>
      </w:pPr>
    </w:p>
    <w:p w14:paraId="07AE554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normal settlement period and how it is communicated. </w:t>
      </w:r>
    </w:p>
    <w:p w14:paraId="07AE5541"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actions to be taken, and by whom, to chase unpaid amounts due once the settlement period has passed. </w:t>
      </w:r>
    </w:p>
    <w:p w14:paraId="07AE5542"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other actions to be taken, e.g. removing credit facilities or the use of facilities whilst debts remain unpaid. </w:t>
      </w:r>
    </w:p>
    <w:p w14:paraId="07AE5543"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whether an individual or body is granted delegated authority to exercise discretion on specific debts, and what the limits of the discretion are. </w:t>
      </w:r>
    </w:p>
    <w:p w14:paraId="07AE5544"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process of debt </w:t>
      </w:r>
      <w:proofErr w:type="gramStart"/>
      <w:r w:rsidRPr="00027BEC">
        <w:rPr>
          <w:rFonts w:ascii="Caudex" w:hAnsi="Caudex"/>
        </w:rPr>
        <w:t>write</w:t>
      </w:r>
      <w:proofErr w:type="gramEnd"/>
      <w:r w:rsidRPr="00027BEC">
        <w:rPr>
          <w:rFonts w:ascii="Caudex" w:hAnsi="Caudex"/>
        </w:rPr>
        <w:t xml:space="preserve"> off. </w:t>
      </w:r>
    </w:p>
    <w:p w14:paraId="07AE554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46" w14:textId="77777777" w:rsidR="003B14BF" w:rsidRPr="00027BEC" w:rsidRDefault="00FB20BF" w:rsidP="00F029A6">
      <w:pPr>
        <w:ind w:left="567" w:hanging="567"/>
        <w:rPr>
          <w:rFonts w:ascii="Caudex" w:hAnsi="Caudex"/>
        </w:rPr>
      </w:pPr>
      <w:r w:rsidRPr="00027BEC">
        <w:rPr>
          <w:rFonts w:ascii="Caudex" w:hAnsi="Caudex"/>
        </w:rPr>
        <w:t xml:space="preserve">4.3.3 </w:t>
      </w:r>
      <w:r w:rsidRPr="00027BEC">
        <w:rPr>
          <w:rFonts w:ascii="Caudex" w:hAnsi="Caudex"/>
        </w:rPr>
        <w:tab/>
        <w:t xml:space="preserve">BHS implements the debt collection processes as soon as the settlement period given on an invoice/charge has passed.  </w:t>
      </w:r>
    </w:p>
    <w:p w14:paraId="07AE554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48" w14:textId="77777777" w:rsidR="003B14BF" w:rsidRPr="00027BEC" w:rsidRDefault="00FB20BF" w:rsidP="00BC224E">
      <w:pPr>
        <w:pStyle w:val="ListParagraph"/>
        <w:numPr>
          <w:ilvl w:val="2"/>
          <w:numId w:val="33"/>
        </w:numPr>
        <w:ind w:left="567" w:hanging="567"/>
        <w:rPr>
          <w:rFonts w:ascii="Caudex" w:hAnsi="Caudex"/>
        </w:rPr>
      </w:pPr>
      <w:r w:rsidRPr="00027BEC">
        <w:rPr>
          <w:rFonts w:ascii="Caudex" w:hAnsi="Caudex"/>
        </w:rPr>
        <w:t xml:space="preserve">BHS operate a debtors’ control account through Parent Pay in order to record all accounts issued and monies received.  </w:t>
      </w:r>
    </w:p>
    <w:p w14:paraId="07AE554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4A" w14:textId="77777777" w:rsidR="003B14BF" w:rsidRPr="00871753" w:rsidRDefault="00FB20BF" w:rsidP="00871753">
      <w:pPr>
        <w:numPr>
          <w:ilvl w:val="2"/>
          <w:numId w:val="33"/>
        </w:numPr>
        <w:ind w:left="567" w:hanging="567"/>
        <w:rPr>
          <w:rFonts w:ascii="Caudex" w:hAnsi="Caudex"/>
        </w:rPr>
      </w:pPr>
      <w:r w:rsidRPr="00027BEC">
        <w:rPr>
          <w:rFonts w:ascii="Caudex" w:hAnsi="Caudex"/>
        </w:rPr>
        <w:t xml:space="preserve">The debtors’ accounts include details of the methods and place of payment available, namely: </w:t>
      </w:r>
    </w:p>
    <w:p w14:paraId="07AE554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At the school in the form of cash, cheque or postal order. </w:t>
      </w:r>
    </w:p>
    <w:p w14:paraId="07AE554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By return of post by cheque or postal order. </w:t>
      </w:r>
    </w:p>
    <w:p w14:paraId="07AE554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Online via </w:t>
      </w:r>
      <w:r w:rsidR="007F6759" w:rsidRPr="00027BEC">
        <w:rPr>
          <w:rFonts w:ascii="Caudex" w:hAnsi="Caudex"/>
        </w:rPr>
        <w:t>Wise Pay</w:t>
      </w:r>
      <w:r w:rsidRPr="00027BEC">
        <w:rPr>
          <w:rFonts w:ascii="Caudex" w:hAnsi="Caudex"/>
        </w:rPr>
        <w:t xml:space="preserve">. </w:t>
      </w:r>
    </w:p>
    <w:p w14:paraId="07AE554E" w14:textId="77777777" w:rsidR="007F6759" w:rsidRPr="00027BEC" w:rsidRDefault="007F6759" w:rsidP="00BC224E">
      <w:pPr>
        <w:numPr>
          <w:ilvl w:val="1"/>
          <w:numId w:val="36"/>
        </w:numPr>
        <w:spacing w:after="27"/>
        <w:ind w:hanging="427"/>
        <w:rPr>
          <w:rFonts w:ascii="Caudex" w:hAnsi="Caudex"/>
        </w:rPr>
      </w:pPr>
      <w:r w:rsidRPr="00027BEC">
        <w:rPr>
          <w:rFonts w:ascii="Caudex" w:hAnsi="Caudex"/>
        </w:rPr>
        <w:t>Bank Transfer</w:t>
      </w:r>
    </w:p>
    <w:p w14:paraId="07AE554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50" w14:textId="77777777" w:rsidR="003B14BF" w:rsidRPr="00027BEC" w:rsidRDefault="00FB20BF" w:rsidP="00BC224E">
      <w:pPr>
        <w:pStyle w:val="ListParagraph"/>
        <w:numPr>
          <w:ilvl w:val="2"/>
          <w:numId w:val="33"/>
        </w:numPr>
        <w:ind w:left="567" w:hanging="567"/>
        <w:rPr>
          <w:rFonts w:ascii="Caudex" w:hAnsi="Caudex"/>
        </w:rPr>
      </w:pPr>
      <w:r w:rsidRPr="00027BEC">
        <w:rPr>
          <w:rFonts w:ascii="Caudex" w:hAnsi="Caudex"/>
        </w:rPr>
        <w:t>BHS regularly reviews outstanding debts and ensure</w:t>
      </w:r>
      <w:r w:rsidR="007F6759" w:rsidRPr="00027BEC">
        <w:rPr>
          <w:rFonts w:ascii="Caudex" w:hAnsi="Caudex"/>
        </w:rPr>
        <w:t>s</w:t>
      </w:r>
      <w:r w:rsidRPr="00027BEC">
        <w:rPr>
          <w:rFonts w:ascii="Caudex" w:hAnsi="Caudex"/>
        </w:rPr>
        <w:t xml:space="preserve"> that debt recovery is being actively pursued. </w:t>
      </w:r>
    </w:p>
    <w:p w14:paraId="07AE555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52" w14:textId="77777777" w:rsidR="003B14BF" w:rsidRPr="00027BEC" w:rsidRDefault="00FB20BF" w:rsidP="00BC224E">
      <w:pPr>
        <w:numPr>
          <w:ilvl w:val="2"/>
          <w:numId w:val="33"/>
        </w:numPr>
        <w:ind w:left="567" w:hanging="567"/>
        <w:rPr>
          <w:rFonts w:ascii="Caudex" w:hAnsi="Caudex"/>
        </w:rPr>
      </w:pPr>
      <w:r w:rsidRPr="00027BEC">
        <w:rPr>
          <w:rFonts w:ascii="Caudex" w:hAnsi="Caudex"/>
        </w:rPr>
        <w:t>If an account remains unpaid after a reminder has been issued,</w:t>
      </w:r>
      <w:r w:rsidR="007F6759" w:rsidRPr="00027BEC">
        <w:rPr>
          <w:rFonts w:ascii="Caudex" w:hAnsi="Caudex"/>
        </w:rPr>
        <w:t xml:space="preserve"> further action may be required</w:t>
      </w:r>
      <w:r w:rsidRPr="00027BEC">
        <w:rPr>
          <w:rFonts w:ascii="Caudex" w:hAnsi="Caudex"/>
        </w:rPr>
        <w:t xml:space="preserve">. If the debt is from an external source, it may be pursued by taking legal action if sufficient reminders have not resulted in payment.  In such cases, the school </w:t>
      </w:r>
      <w:r w:rsidR="007F6759" w:rsidRPr="00027BEC">
        <w:rPr>
          <w:rFonts w:ascii="Caudex" w:hAnsi="Caudex"/>
        </w:rPr>
        <w:t xml:space="preserve">may seek legal advice </w:t>
      </w:r>
      <w:r w:rsidRPr="00027BEC">
        <w:rPr>
          <w:rFonts w:ascii="Caudex" w:hAnsi="Caudex"/>
        </w:rPr>
        <w:t xml:space="preserve">on how to proceed.    </w:t>
      </w:r>
    </w:p>
    <w:p w14:paraId="07AE555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54" w14:textId="77777777" w:rsidR="003B14BF" w:rsidRPr="00027BEC" w:rsidRDefault="00FB20BF" w:rsidP="00F029A6">
      <w:pPr>
        <w:tabs>
          <w:tab w:val="center" w:pos="860"/>
          <w:tab w:val="center" w:pos="2103"/>
        </w:tabs>
        <w:spacing w:line="259" w:lineRule="auto"/>
        <w:ind w:left="567" w:hanging="567"/>
        <w:rPr>
          <w:rFonts w:ascii="Caudex" w:hAnsi="Caudex"/>
        </w:rPr>
      </w:pPr>
      <w:r w:rsidRPr="00027BEC">
        <w:rPr>
          <w:rFonts w:ascii="Caudex" w:hAnsi="Caudex"/>
          <w:b/>
        </w:rPr>
        <w:t>4.4</w:t>
      </w:r>
      <w:r w:rsidRPr="00027BEC">
        <w:rPr>
          <w:rFonts w:ascii="Caudex" w:hAnsi="Caudex"/>
        </w:rPr>
        <w:t xml:space="preserve"> </w:t>
      </w:r>
      <w:r w:rsidRPr="00027BEC">
        <w:rPr>
          <w:rFonts w:ascii="Caudex" w:hAnsi="Caudex"/>
        </w:rPr>
        <w:tab/>
      </w:r>
      <w:r w:rsidRPr="00027BEC">
        <w:rPr>
          <w:rFonts w:ascii="Caudex" w:hAnsi="Caudex"/>
          <w:b/>
        </w:rPr>
        <w:t xml:space="preserve">Debt Write Off </w:t>
      </w:r>
    </w:p>
    <w:p w14:paraId="07AE555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56" w14:textId="77777777" w:rsidR="003B14BF" w:rsidRPr="00027BEC" w:rsidRDefault="00FB20BF" w:rsidP="00F029A6">
      <w:pPr>
        <w:tabs>
          <w:tab w:val="center" w:pos="944"/>
          <w:tab w:val="center" w:pos="5439"/>
        </w:tabs>
        <w:ind w:left="567" w:hanging="567"/>
        <w:rPr>
          <w:rFonts w:ascii="Caudex" w:hAnsi="Caudex"/>
        </w:rPr>
      </w:pPr>
      <w:r w:rsidRPr="00027BEC">
        <w:rPr>
          <w:rFonts w:ascii="Caudex" w:hAnsi="Caudex"/>
        </w:rPr>
        <w:t xml:space="preserve">4.4.1 </w:t>
      </w:r>
      <w:r w:rsidRPr="00027BEC">
        <w:rPr>
          <w:rFonts w:ascii="Caudex" w:hAnsi="Caudex"/>
        </w:rPr>
        <w:tab/>
        <w:t xml:space="preserve">When assessing whether a debt can be written off, BHS must first consider the following: </w:t>
      </w:r>
    </w:p>
    <w:p w14:paraId="07AE5557"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55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Have all reasonable steps been taken to collect the debt? </w:t>
      </w:r>
    </w:p>
    <w:p w14:paraId="07AE555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What is the prospect of receiving the income without significant investment in time or resources? </w:t>
      </w:r>
    </w:p>
    <w:p w14:paraId="07AE555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What is the cost to the BHS (e.g. in pursuing recovery)? </w:t>
      </w:r>
    </w:p>
    <w:p w14:paraId="07AE555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5C" w14:textId="77777777" w:rsidR="003B14BF" w:rsidRPr="00027BEC" w:rsidRDefault="00FB20BF" w:rsidP="00BC224E">
      <w:pPr>
        <w:numPr>
          <w:ilvl w:val="2"/>
          <w:numId w:val="11"/>
        </w:numPr>
        <w:ind w:left="567" w:hanging="567"/>
        <w:rPr>
          <w:rFonts w:ascii="Caudex" w:hAnsi="Caudex"/>
        </w:rPr>
      </w:pPr>
      <w:r w:rsidRPr="00027BEC">
        <w:rPr>
          <w:rFonts w:ascii="Caudex" w:hAnsi="Caudex"/>
        </w:rPr>
        <w:lastRenderedPageBreak/>
        <w:t xml:space="preserve">Where the Headteacher proposes to write off a debt approval must be sought from the Trust Board unless </w:t>
      </w:r>
      <w:r w:rsidR="00610C3C" w:rsidRPr="00027BEC">
        <w:rPr>
          <w:rFonts w:ascii="Caudex" w:hAnsi="Caudex"/>
        </w:rPr>
        <w:t xml:space="preserve">less than </w:t>
      </w:r>
      <w:r w:rsidRPr="00027BEC">
        <w:rPr>
          <w:rFonts w:ascii="Caudex" w:hAnsi="Caudex"/>
        </w:rPr>
        <w:t xml:space="preserve">£500.  Debts written off should be reported for information to the Trust Board.   </w:t>
      </w:r>
    </w:p>
    <w:p w14:paraId="07AE555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5E" w14:textId="77C7917C" w:rsidR="003B14BF" w:rsidRDefault="00FB20BF" w:rsidP="00BC224E">
      <w:pPr>
        <w:numPr>
          <w:ilvl w:val="2"/>
          <w:numId w:val="11"/>
        </w:numPr>
        <w:ind w:left="567" w:hanging="567"/>
        <w:rPr>
          <w:rFonts w:ascii="Caudex" w:hAnsi="Caudex"/>
        </w:rPr>
      </w:pPr>
      <w:r w:rsidRPr="00027BEC">
        <w:rPr>
          <w:rFonts w:ascii="Caudex" w:hAnsi="Caudex"/>
        </w:rPr>
        <w:t xml:space="preserve">The Headteacher’s authority to write off debts is £500. </w:t>
      </w:r>
    </w:p>
    <w:p w14:paraId="33018A50" w14:textId="77777777" w:rsidR="00BC4FB8" w:rsidRDefault="00BC4FB8" w:rsidP="00BC4FB8">
      <w:pPr>
        <w:pStyle w:val="ListParagraph"/>
        <w:rPr>
          <w:rFonts w:ascii="Caudex" w:hAnsi="Caudex"/>
        </w:rPr>
      </w:pPr>
    </w:p>
    <w:p w14:paraId="3E252B79" w14:textId="77777777" w:rsidR="00BC4FB8" w:rsidRPr="00027BEC" w:rsidRDefault="00BC4FB8" w:rsidP="00BC4FB8">
      <w:pPr>
        <w:ind w:left="567" w:firstLine="0"/>
        <w:rPr>
          <w:rFonts w:ascii="Caudex" w:hAnsi="Caudex"/>
        </w:rPr>
      </w:pPr>
    </w:p>
    <w:p w14:paraId="07AE555F" w14:textId="77777777" w:rsidR="003B14BF" w:rsidRPr="00027BEC" w:rsidRDefault="00FB20BF" w:rsidP="00BC224E">
      <w:pPr>
        <w:numPr>
          <w:ilvl w:val="0"/>
          <w:numId w:val="14"/>
        </w:numPr>
        <w:spacing w:line="259" w:lineRule="auto"/>
        <w:ind w:left="567" w:hanging="567"/>
        <w:rPr>
          <w:rFonts w:ascii="Caudex" w:hAnsi="Caudex"/>
        </w:rPr>
      </w:pPr>
      <w:r w:rsidRPr="00027BEC">
        <w:rPr>
          <w:rFonts w:ascii="Caudex" w:hAnsi="Caudex"/>
          <w:b/>
        </w:rPr>
        <w:t xml:space="preserve">PETTY CASH  </w:t>
      </w:r>
    </w:p>
    <w:p w14:paraId="07AE556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61" w14:textId="77777777" w:rsidR="007F6759" w:rsidRPr="00027BEC" w:rsidRDefault="007F6759" w:rsidP="00BC224E">
      <w:pPr>
        <w:numPr>
          <w:ilvl w:val="1"/>
          <w:numId w:val="14"/>
        </w:numPr>
        <w:ind w:left="567" w:hanging="567"/>
        <w:rPr>
          <w:rFonts w:ascii="Caudex" w:hAnsi="Caudex"/>
        </w:rPr>
      </w:pPr>
      <w:r w:rsidRPr="00027BEC">
        <w:rPr>
          <w:rFonts w:ascii="Caudex" w:hAnsi="Caudex"/>
        </w:rPr>
        <w:t xml:space="preserve">The petty cash </w:t>
      </w:r>
      <w:proofErr w:type="spellStart"/>
      <w:r w:rsidRPr="00027BEC">
        <w:rPr>
          <w:rFonts w:ascii="Caudex" w:hAnsi="Caudex"/>
        </w:rPr>
        <w:t>imprest</w:t>
      </w:r>
      <w:proofErr w:type="spellEnd"/>
      <w:r w:rsidRPr="00027BEC">
        <w:rPr>
          <w:rFonts w:ascii="Caudex" w:hAnsi="Caudex"/>
        </w:rPr>
        <w:t xml:space="preserve"> account will be operated by the FA.  All cash will be kept in a secure place when not in use.  The </w:t>
      </w:r>
      <w:proofErr w:type="spellStart"/>
      <w:r w:rsidRPr="00027BEC">
        <w:rPr>
          <w:rFonts w:ascii="Caudex" w:hAnsi="Caudex"/>
        </w:rPr>
        <w:t>imprest</w:t>
      </w:r>
      <w:proofErr w:type="spellEnd"/>
      <w:r w:rsidRPr="00027BEC">
        <w:rPr>
          <w:rFonts w:ascii="Caudex" w:hAnsi="Caudex"/>
        </w:rPr>
        <w:t xml:space="preserve"> holder will balance the petty cash account each week.  The AO, or other nominated person, will be responsible for carrying out no fewer than 6(six) independent checks per annum on the account.</w:t>
      </w:r>
    </w:p>
    <w:p w14:paraId="07AE5562" w14:textId="77777777" w:rsidR="003B14BF" w:rsidRPr="00027BEC" w:rsidRDefault="007F6759" w:rsidP="00BC224E">
      <w:pPr>
        <w:numPr>
          <w:ilvl w:val="1"/>
          <w:numId w:val="14"/>
        </w:numPr>
        <w:ind w:left="567" w:hanging="567"/>
        <w:rPr>
          <w:rFonts w:ascii="Caudex" w:hAnsi="Caudex"/>
        </w:rPr>
      </w:pPr>
      <w:r w:rsidRPr="00027BEC">
        <w:rPr>
          <w:rFonts w:ascii="Caudex" w:hAnsi="Caudex"/>
        </w:rPr>
        <w:t>All cheques will require two signatures</w:t>
      </w:r>
      <w:r w:rsidR="00FB20BF" w:rsidRPr="00027BEC">
        <w:rPr>
          <w:rFonts w:ascii="Caudex" w:hAnsi="Caudex"/>
        </w:rPr>
        <w:t xml:space="preserve">.  </w:t>
      </w:r>
    </w:p>
    <w:p w14:paraId="07AE556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64" w14:textId="77777777" w:rsidR="003B14BF" w:rsidRPr="00027BEC" w:rsidRDefault="00FB20BF" w:rsidP="00BC224E">
      <w:pPr>
        <w:numPr>
          <w:ilvl w:val="0"/>
          <w:numId w:val="14"/>
        </w:numPr>
        <w:spacing w:line="259" w:lineRule="auto"/>
        <w:ind w:left="567" w:hanging="567"/>
        <w:rPr>
          <w:rFonts w:ascii="Caudex" w:hAnsi="Caudex"/>
        </w:rPr>
      </w:pPr>
      <w:r w:rsidRPr="00027BEC">
        <w:rPr>
          <w:rFonts w:ascii="Caudex" w:hAnsi="Caudex"/>
          <w:b/>
        </w:rPr>
        <w:t xml:space="preserve">AUDIT &amp; FINANCIAL REPORTING  </w:t>
      </w:r>
    </w:p>
    <w:p w14:paraId="07AE556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66" w14:textId="77777777" w:rsidR="003B14BF" w:rsidRPr="00027BEC" w:rsidRDefault="00FB20BF" w:rsidP="00BC224E">
      <w:pPr>
        <w:numPr>
          <w:ilvl w:val="1"/>
          <w:numId w:val="14"/>
        </w:numPr>
        <w:spacing w:line="259" w:lineRule="auto"/>
        <w:ind w:left="567" w:hanging="567"/>
        <w:rPr>
          <w:rFonts w:ascii="Caudex" w:hAnsi="Caudex"/>
        </w:rPr>
      </w:pPr>
      <w:r w:rsidRPr="00027BEC">
        <w:rPr>
          <w:rFonts w:ascii="Caudex" w:hAnsi="Caudex"/>
          <w:b/>
        </w:rPr>
        <w:t xml:space="preserve">Financial Reporting </w:t>
      </w:r>
      <w:r w:rsidRPr="00027BEC">
        <w:rPr>
          <w:rFonts w:ascii="Caudex" w:hAnsi="Caudex"/>
        </w:rPr>
        <w:t xml:space="preserve"> </w:t>
      </w:r>
    </w:p>
    <w:p w14:paraId="07AE556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68" w14:textId="77777777" w:rsidR="003B14BF" w:rsidRPr="00027BEC" w:rsidRDefault="00FB20BF" w:rsidP="00BC224E">
      <w:pPr>
        <w:numPr>
          <w:ilvl w:val="2"/>
          <w:numId w:val="14"/>
        </w:numPr>
        <w:ind w:left="567" w:hanging="567"/>
        <w:rPr>
          <w:rFonts w:ascii="Caudex" w:hAnsi="Caudex"/>
        </w:rPr>
      </w:pPr>
      <w:r w:rsidRPr="00027BEC">
        <w:rPr>
          <w:rFonts w:ascii="Caudex" w:hAnsi="Caudex"/>
        </w:rPr>
        <w:t xml:space="preserve">BHS regularly reports their financial positions to </w:t>
      </w:r>
      <w:r w:rsidR="005A4B9B" w:rsidRPr="00027BEC">
        <w:rPr>
          <w:rFonts w:ascii="Caudex" w:hAnsi="Caudex"/>
        </w:rPr>
        <w:t>Trustees</w:t>
      </w:r>
      <w:r w:rsidRPr="00027BEC">
        <w:rPr>
          <w:rFonts w:ascii="Caudex" w:hAnsi="Caudex"/>
        </w:rPr>
        <w:t xml:space="preserve">.   </w:t>
      </w:r>
    </w:p>
    <w:p w14:paraId="07AE556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6A" w14:textId="77777777" w:rsidR="003B14BF" w:rsidRPr="00027BEC" w:rsidRDefault="00FB20BF" w:rsidP="00BC224E">
      <w:pPr>
        <w:numPr>
          <w:ilvl w:val="2"/>
          <w:numId w:val="14"/>
        </w:numPr>
        <w:ind w:left="567" w:hanging="567"/>
        <w:rPr>
          <w:rFonts w:ascii="Caudex" w:hAnsi="Caudex"/>
        </w:rPr>
      </w:pPr>
      <w:r w:rsidRPr="00027BEC">
        <w:rPr>
          <w:rFonts w:ascii="Caudex" w:hAnsi="Caudex"/>
        </w:rPr>
        <w:t xml:space="preserve">BHS regularly reports to budget holders.  </w:t>
      </w:r>
    </w:p>
    <w:p w14:paraId="07AE556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6C" w14:textId="77777777" w:rsidR="003B14BF" w:rsidRPr="00027BEC" w:rsidRDefault="00FB20BF" w:rsidP="00BC224E">
      <w:pPr>
        <w:numPr>
          <w:ilvl w:val="1"/>
          <w:numId w:val="14"/>
        </w:numPr>
        <w:spacing w:line="259" w:lineRule="auto"/>
        <w:ind w:left="567" w:hanging="567"/>
        <w:rPr>
          <w:rFonts w:ascii="Caudex" w:hAnsi="Caudex"/>
        </w:rPr>
      </w:pPr>
      <w:r w:rsidRPr="00027BEC">
        <w:rPr>
          <w:rFonts w:ascii="Caudex" w:hAnsi="Caudex"/>
          <w:b/>
        </w:rPr>
        <w:t>Budget Plans</w:t>
      </w:r>
      <w:r w:rsidRPr="00027BEC">
        <w:rPr>
          <w:rFonts w:ascii="Caudex" w:hAnsi="Caudex"/>
        </w:rPr>
        <w:t xml:space="preserve"> </w:t>
      </w:r>
    </w:p>
    <w:p w14:paraId="07AE556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6E" w14:textId="77777777" w:rsidR="003B14BF" w:rsidRPr="00027BEC" w:rsidRDefault="00FB20BF" w:rsidP="00BC224E">
      <w:pPr>
        <w:numPr>
          <w:ilvl w:val="2"/>
          <w:numId w:val="14"/>
        </w:numPr>
        <w:ind w:left="567" w:hanging="567"/>
        <w:rPr>
          <w:rFonts w:ascii="Caudex" w:hAnsi="Caudex"/>
        </w:rPr>
      </w:pPr>
      <w:r w:rsidRPr="00027BEC">
        <w:rPr>
          <w:rFonts w:ascii="Caudex" w:hAnsi="Caudex"/>
        </w:rPr>
        <w:t xml:space="preserve">BHS submits a draft budget plan to </w:t>
      </w:r>
      <w:r w:rsidR="007F6759" w:rsidRPr="00027BEC">
        <w:rPr>
          <w:rFonts w:ascii="Caudex" w:hAnsi="Caudex"/>
        </w:rPr>
        <w:t>the board</w:t>
      </w:r>
      <w:r w:rsidRPr="00027BEC">
        <w:rPr>
          <w:rFonts w:ascii="Caudex" w:hAnsi="Caudex"/>
        </w:rPr>
        <w:t xml:space="preserve"> and a final approved budget by 31st </w:t>
      </w:r>
      <w:r w:rsidR="007F6759" w:rsidRPr="00027BEC">
        <w:rPr>
          <w:rFonts w:ascii="Caudex" w:hAnsi="Caudex"/>
        </w:rPr>
        <w:t>July</w:t>
      </w:r>
      <w:r w:rsidRPr="00027BEC">
        <w:rPr>
          <w:rFonts w:ascii="Caudex" w:hAnsi="Caudex"/>
        </w:rPr>
        <w:t xml:space="preserve"> each year.  The plan is balanced (or shows a surplus) and include the expected closing balance from the preceding financial year. </w:t>
      </w:r>
    </w:p>
    <w:p w14:paraId="07AE556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70" w14:textId="77777777" w:rsidR="003B14BF" w:rsidRPr="00027BEC" w:rsidRDefault="00FB20BF" w:rsidP="00BC224E">
      <w:pPr>
        <w:numPr>
          <w:ilvl w:val="2"/>
          <w:numId w:val="14"/>
        </w:numPr>
        <w:ind w:left="567" w:hanging="567"/>
        <w:rPr>
          <w:rFonts w:ascii="Caudex" w:hAnsi="Caudex"/>
        </w:rPr>
      </w:pPr>
      <w:r w:rsidRPr="00027BEC">
        <w:rPr>
          <w:rFonts w:ascii="Caudex" w:hAnsi="Caudex"/>
        </w:rPr>
        <w:t xml:space="preserve">BHS presents </w:t>
      </w:r>
      <w:r w:rsidR="005A4B9B" w:rsidRPr="00027BEC">
        <w:rPr>
          <w:rFonts w:ascii="Caudex" w:hAnsi="Caudex"/>
        </w:rPr>
        <w:t>Trustees</w:t>
      </w:r>
      <w:r w:rsidRPr="00027BEC">
        <w:rPr>
          <w:rFonts w:ascii="Caudex" w:hAnsi="Caudex"/>
        </w:rPr>
        <w:t xml:space="preserve"> with budgets </w:t>
      </w:r>
      <w:proofErr w:type="gramStart"/>
      <w:r w:rsidRPr="00027BEC">
        <w:rPr>
          <w:rFonts w:ascii="Caudex" w:hAnsi="Caudex"/>
        </w:rPr>
        <w:t>3 year</w:t>
      </w:r>
      <w:proofErr w:type="gramEnd"/>
      <w:r w:rsidRPr="00027BEC">
        <w:rPr>
          <w:rFonts w:ascii="Caudex" w:hAnsi="Caudex"/>
        </w:rPr>
        <w:t xml:space="preserve"> plan including the current financial year. </w:t>
      </w:r>
    </w:p>
    <w:p w14:paraId="07AE557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72" w14:textId="77777777" w:rsidR="003B14BF" w:rsidRPr="00027BEC" w:rsidRDefault="00FB20BF" w:rsidP="00BC224E">
      <w:pPr>
        <w:numPr>
          <w:ilvl w:val="2"/>
          <w:numId w:val="14"/>
        </w:numPr>
        <w:ind w:left="567" w:hanging="567"/>
        <w:rPr>
          <w:rFonts w:ascii="Caudex" w:hAnsi="Caudex"/>
        </w:rPr>
      </w:pPr>
      <w:r w:rsidRPr="00027BEC">
        <w:rPr>
          <w:rFonts w:ascii="Caudex" w:hAnsi="Caudex"/>
        </w:rPr>
        <w:t xml:space="preserve">When presenting the forthcoming financial year budget for approval, </w:t>
      </w:r>
      <w:r w:rsidR="005A4B9B" w:rsidRPr="00027BEC">
        <w:rPr>
          <w:rFonts w:ascii="Caudex" w:hAnsi="Caudex"/>
        </w:rPr>
        <w:t>Trustees</w:t>
      </w:r>
      <w:r w:rsidRPr="00027BEC">
        <w:rPr>
          <w:rFonts w:ascii="Caudex" w:hAnsi="Caudex"/>
        </w:rPr>
        <w:t xml:space="preserve"> will be asked to note future year budgets.  Both actions should be </w:t>
      </w:r>
      <w:proofErr w:type="spellStart"/>
      <w:r w:rsidRPr="00027BEC">
        <w:rPr>
          <w:rFonts w:ascii="Caudex" w:hAnsi="Caudex"/>
        </w:rPr>
        <w:t>minuted</w:t>
      </w:r>
      <w:proofErr w:type="spellEnd"/>
      <w:r w:rsidRPr="00027BEC">
        <w:rPr>
          <w:rFonts w:ascii="Caudex" w:hAnsi="Caudex"/>
        </w:rPr>
        <w:t xml:space="preserve">. </w:t>
      </w:r>
    </w:p>
    <w:p w14:paraId="07AE557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74" w14:textId="77777777" w:rsidR="003B14BF" w:rsidRPr="00027BEC" w:rsidRDefault="00FB20BF" w:rsidP="00F029A6">
      <w:pPr>
        <w:tabs>
          <w:tab w:val="center" w:pos="860"/>
          <w:tab w:val="center" w:pos="2933"/>
        </w:tabs>
        <w:spacing w:line="259" w:lineRule="auto"/>
        <w:ind w:left="567" w:hanging="567"/>
        <w:rPr>
          <w:rFonts w:ascii="Caudex" w:hAnsi="Caudex"/>
        </w:rPr>
      </w:pPr>
      <w:r w:rsidRPr="00027BEC">
        <w:rPr>
          <w:rFonts w:ascii="Caudex" w:hAnsi="Caudex"/>
          <w:b/>
        </w:rPr>
        <w:t>6.</w:t>
      </w:r>
      <w:r w:rsidR="00E6738D" w:rsidRPr="00027BEC">
        <w:rPr>
          <w:rFonts w:ascii="Caudex" w:hAnsi="Caudex"/>
          <w:b/>
        </w:rPr>
        <w:t>3</w:t>
      </w:r>
      <w:r w:rsidRPr="00027BEC">
        <w:rPr>
          <w:rFonts w:ascii="Caudex" w:hAnsi="Caudex"/>
        </w:rPr>
        <w:t xml:space="preserve"> </w:t>
      </w:r>
      <w:r w:rsidRPr="00027BEC">
        <w:rPr>
          <w:rFonts w:ascii="Caudex" w:hAnsi="Caudex"/>
        </w:rPr>
        <w:tab/>
      </w:r>
      <w:r w:rsidRPr="00027BEC">
        <w:rPr>
          <w:rFonts w:ascii="Caudex" w:hAnsi="Caudex"/>
          <w:b/>
        </w:rPr>
        <w:t xml:space="preserve">Financial Reporting to </w:t>
      </w:r>
      <w:r w:rsidR="005A4B9B" w:rsidRPr="00027BEC">
        <w:rPr>
          <w:rFonts w:ascii="Caudex" w:hAnsi="Caudex"/>
          <w:b/>
        </w:rPr>
        <w:t>Trustees</w:t>
      </w:r>
      <w:r w:rsidRPr="00027BEC">
        <w:rPr>
          <w:rFonts w:ascii="Caudex" w:hAnsi="Caudex"/>
          <w:b/>
        </w:rPr>
        <w:t xml:space="preserve"> </w:t>
      </w:r>
    </w:p>
    <w:p w14:paraId="07AE557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76" w14:textId="77777777" w:rsidR="003B14BF" w:rsidRPr="00027BEC" w:rsidRDefault="00FB20BF" w:rsidP="00F029A6">
      <w:pPr>
        <w:tabs>
          <w:tab w:val="center" w:pos="944"/>
          <w:tab w:val="center" w:pos="5578"/>
        </w:tabs>
        <w:ind w:left="567" w:hanging="567"/>
        <w:rPr>
          <w:rFonts w:ascii="Caudex" w:hAnsi="Caudex"/>
        </w:rPr>
      </w:pPr>
      <w:r w:rsidRPr="00027BEC">
        <w:rPr>
          <w:rFonts w:ascii="Caudex" w:hAnsi="Caudex"/>
        </w:rPr>
        <w:t>6.</w:t>
      </w:r>
      <w:r w:rsidR="00DA42D1" w:rsidRPr="00027BEC">
        <w:rPr>
          <w:rFonts w:ascii="Caudex" w:hAnsi="Caudex"/>
        </w:rPr>
        <w:t>3</w:t>
      </w:r>
      <w:r w:rsidRPr="00027BEC">
        <w:rPr>
          <w:rFonts w:ascii="Caudex" w:hAnsi="Caudex"/>
        </w:rPr>
        <w:t xml:space="preserve">.1 </w:t>
      </w:r>
      <w:r w:rsidRPr="00027BEC">
        <w:rPr>
          <w:rFonts w:ascii="Caudex" w:hAnsi="Caudex"/>
        </w:rPr>
        <w:tab/>
        <w:t xml:space="preserve">BHS provides financial monitoring reports to </w:t>
      </w:r>
      <w:r w:rsidR="005A4B9B" w:rsidRPr="00027BEC">
        <w:rPr>
          <w:rFonts w:ascii="Caudex" w:hAnsi="Caudex"/>
        </w:rPr>
        <w:t>Trustees</w:t>
      </w:r>
      <w:r w:rsidRPr="00027BEC">
        <w:rPr>
          <w:rFonts w:ascii="Caudex" w:hAnsi="Caudex"/>
        </w:rPr>
        <w:t xml:space="preserve"> </w:t>
      </w:r>
      <w:r w:rsidR="00E6738D" w:rsidRPr="00027BEC">
        <w:rPr>
          <w:rFonts w:ascii="Caudex" w:hAnsi="Caudex"/>
        </w:rPr>
        <w:t>monthly</w:t>
      </w:r>
      <w:r w:rsidRPr="00027BEC">
        <w:rPr>
          <w:rFonts w:ascii="Caudex" w:hAnsi="Caudex"/>
        </w:rPr>
        <w:t xml:space="preserve">. The information reported is: </w:t>
      </w:r>
    </w:p>
    <w:p w14:paraId="07AE5577" w14:textId="77777777" w:rsidR="003B14BF" w:rsidRPr="00027BEC" w:rsidRDefault="00FB20BF" w:rsidP="00F029A6">
      <w:pPr>
        <w:spacing w:after="41" w:line="259" w:lineRule="auto"/>
        <w:ind w:left="567" w:hanging="567"/>
        <w:rPr>
          <w:rFonts w:ascii="Caudex" w:hAnsi="Caudex"/>
        </w:rPr>
      </w:pPr>
      <w:r w:rsidRPr="00027BEC">
        <w:rPr>
          <w:rFonts w:ascii="Caudex" w:hAnsi="Caudex"/>
        </w:rPr>
        <w:t xml:space="preserve"> </w:t>
      </w:r>
    </w:p>
    <w:p w14:paraId="07AE557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Current budget.  </w:t>
      </w:r>
    </w:p>
    <w:p w14:paraId="07AE557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Spend-to-date. </w:t>
      </w:r>
    </w:p>
    <w:p w14:paraId="07AE557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comparison of spend against budget. </w:t>
      </w:r>
    </w:p>
    <w:p w14:paraId="07AE557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commentary (written or verbal) explaining variances and seeking approval to make budget changes, as     appropriate. Any verbal commentary is </w:t>
      </w:r>
      <w:proofErr w:type="spellStart"/>
      <w:r w:rsidRPr="00027BEC">
        <w:rPr>
          <w:rFonts w:ascii="Caudex" w:hAnsi="Caudex"/>
        </w:rPr>
        <w:t>minuted</w:t>
      </w:r>
      <w:proofErr w:type="spellEnd"/>
      <w:r w:rsidRPr="00027BEC">
        <w:rPr>
          <w:rFonts w:ascii="Caudex" w:hAnsi="Caudex"/>
        </w:rPr>
        <w:t xml:space="preserve">. </w:t>
      </w:r>
    </w:p>
    <w:p w14:paraId="07AE557C"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7D" w14:textId="77777777" w:rsidR="003B14BF" w:rsidRPr="00027BEC" w:rsidRDefault="00D22174" w:rsidP="00F029A6">
      <w:pPr>
        <w:tabs>
          <w:tab w:val="center" w:pos="944"/>
          <w:tab w:val="center" w:pos="5611"/>
        </w:tabs>
        <w:ind w:left="567" w:hanging="567"/>
        <w:rPr>
          <w:rFonts w:ascii="Caudex" w:hAnsi="Caudex"/>
        </w:rPr>
      </w:pPr>
      <w:r w:rsidRPr="00027BEC">
        <w:rPr>
          <w:rFonts w:ascii="Caudex" w:hAnsi="Caudex"/>
        </w:rPr>
        <w:t>6.3.2</w:t>
      </w:r>
      <w:r w:rsidR="00FB20BF" w:rsidRPr="00027BEC">
        <w:rPr>
          <w:rFonts w:ascii="Caudex" w:hAnsi="Caudex"/>
        </w:rPr>
        <w:t xml:space="preserve"> </w:t>
      </w:r>
      <w:r w:rsidR="00FB20BF" w:rsidRPr="00027BEC">
        <w:rPr>
          <w:rFonts w:ascii="Caudex" w:hAnsi="Caudex"/>
        </w:rPr>
        <w:tab/>
        <w:t xml:space="preserve">BHS also provides a forecast of the year end position and last year’s outturn, for comparison. </w:t>
      </w:r>
    </w:p>
    <w:p w14:paraId="07AE557E"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7F" w14:textId="77777777" w:rsidR="003461DD" w:rsidRDefault="003461DD" w:rsidP="00F029A6">
      <w:pPr>
        <w:tabs>
          <w:tab w:val="center" w:pos="860"/>
          <w:tab w:val="center" w:pos="2329"/>
        </w:tabs>
        <w:spacing w:line="259" w:lineRule="auto"/>
        <w:ind w:left="567" w:hanging="567"/>
        <w:rPr>
          <w:rFonts w:ascii="Caudex" w:hAnsi="Caudex"/>
          <w:b/>
        </w:rPr>
      </w:pPr>
    </w:p>
    <w:p w14:paraId="07AE5580" w14:textId="77777777" w:rsidR="003461DD" w:rsidRDefault="003461DD" w:rsidP="00F029A6">
      <w:pPr>
        <w:tabs>
          <w:tab w:val="center" w:pos="860"/>
          <w:tab w:val="center" w:pos="2329"/>
        </w:tabs>
        <w:spacing w:line="259" w:lineRule="auto"/>
        <w:ind w:left="567" w:hanging="567"/>
        <w:rPr>
          <w:rFonts w:ascii="Caudex" w:hAnsi="Caudex"/>
          <w:b/>
        </w:rPr>
      </w:pPr>
    </w:p>
    <w:p w14:paraId="07AE5581" w14:textId="37C27E8D" w:rsidR="003461DD" w:rsidRDefault="003461DD" w:rsidP="00F029A6">
      <w:pPr>
        <w:tabs>
          <w:tab w:val="center" w:pos="860"/>
          <w:tab w:val="center" w:pos="2329"/>
        </w:tabs>
        <w:spacing w:line="259" w:lineRule="auto"/>
        <w:ind w:left="567" w:hanging="567"/>
        <w:rPr>
          <w:rFonts w:ascii="Caudex" w:hAnsi="Caudex"/>
          <w:b/>
        </w:rPr>
      </w:pPr>
    </w:p>
    <w:p w14:paraId="3B7DC003" w14:textId="623C164B" w:rsidR="0014022D" w:rsidRDefault="0014022D" w:rsidP="00F029A6">
      <w:pPr>
        <w:tabs>
          <w:tab w:val="center" w:pos="860"/>
          <w:tab w:val="center" w:pos="2329"/>
        </w:tabs>
        <w:spacing w:line="259" w:lineRule="auto"/>
        <w:ind w:left="567" w:hanging="567"/>
        <w:rPr>
          <w:rFonts w:ascii="Caudex" w:hAnsi="Caudex"/>
          <w:b/>
        </w:rPr>
      </w:pPr>
    </w:p>
    <w:p w14:paraId="363027F8" w14:textId="77777777" w:rsidR="0014022D" w:rsidRDefault="0014022D" w:rsidP="00F029A6">
      <w:pPr>
        <w:tabs>
          <w:tab w:val="center" w:pos="860"/>
          <w:tab w:val="center" w:pos="2329"/>
        </w:tabs>
        <w:spacing w:line="259" w:lineRule="auto"/>
        <w:ind w:left="567" w:hanging="567"/>
        <w:rPr>
          <w:rFonts w:ascii="Caudex" w:hAnsi="Caudex"/>
          <w:b/>
        </w:rPr>
      </w:pPr>
    </w:p>
    <w:p w14:paraId="07AE5583" w14:textId="77777777" w:rsidR="003B14BF" w:rsidRPr="00027BEC" w:rsidRDefault="003F3F47" w:rsidP="00F029A6">
      <w:pPr>
        <w:tabs>
          <w:tab w:val="center" w:pos="860"/>
          <w:tab w:val="center" w:pos="2329"/>
        </w:tabs>
        <w:spacing w:line="259" w:lineRule="auto"/>
        <w:ind w:left="567" w:hanging="567"/>
        <w:rPr>
          <w:rFonts w:ascii="Caudex" w:hAnsi="Caudex"/>
        </w:rPr>
      </w:pPr>
      <w:r w:rsidRPr="00027BEC">
        <w:rPr>
          <w:rFonts w:ascii="Caudex" w:hAnsi="Caudex"/>
          <w:b/>
        </w:rPr>
        <w:lastRenderedPageBreak/>
        <w:t>6.4</w:t>
      </w:r>
      <w:r w:rsidR="00DF4AE0">
        <w:rPr>
          <w:rFonts w:ascii="Caudex" w:hAnsi="Caudex"/>
        </w:rPr>
        <w:t xml:space="preserve"> </w:t>
      </w:r>
      <w:r w:rsidR="00FB20BF" w:rsidRPr="00027BEC">
        <w:rPr>
          <w:rFonts w:ascii="Caudex" w:hAnsi="Caudex"/>
          <w:b/>
        </w:rPr>
        <w:t xml:space="preserve">Bank Reconciliation </w:t>
      </w:r>
    </w:p>
    <w:p w14:paraId="07AE5584"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85" w14:textId="77777777" w:rsidR="003B14BF" w:rsidRPr="00027BEC" w:rsidRDefault="00DF4AE0" w:rsidP="003F3F47">
      <w:pPr>
        <w:rPr>
          <w:rFonts w:ascii="Caudex" w:hAnsi="Caudex"/>
        </w:rPr>
      </w:pPr>
      <w:r>
        <w:rPr>
          <w:rFonts w:ascii="Caudex" w:hAnsi="Caudex"/>
        </w:rPr>
        <w:t xml:space="preserve">6.4.1 </w:t>
      </w:r>
      <w:r w:rsidR="00FB20BF" w:rsidRPr="00027BEC">
        <w:rPr>
          <w:rFonts w:ascii="Caudex" w:hAnsi="Caudex"/>
        </w:rPr>
        <w:t>A Bank Reconciliation is the reconciliation of the BHS accounting system (</w:t>
      </w:r>
      <w:r w:rsidR="000B6295" w:rsidRPr="00027BEC">
        <w:rPr>
          <w:rFonts w:ascii="Caudex" w:hAnsi="Caudex"/>
        </w:rPr>
        <w:t>PS FINANCIALS</w:t>
      </w:r>
      <w:r w:rsidR="00FB20BF" w:rsidRPr="00027BEC">
        <w:rPr>
          <w:rFonts w:ascii="Caudex" w:hAnsi="Caudex"/>
        </w:rPr>
        <w:t xml:space="preserve">) to the school’s bank transactions (bank statement). It is a key financial control.  </w:t>
      </w:r>
    </w:p>
    <w:p w14:paraId="07AE558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87" w14:textId="77777777" w:rsidR="003B14BF" w:rsidRPr="00027BEC" w:rsidRDefault="00FB20BF" w:rsidP="00BC224E">
      <w:pPr>
        <w:pStyle w:val="ListParagraph"/>
        <w:numPr>
          <w:ilvl w:val="2"/>
          <w:numId w:val="37"/>
        </w:numPr>
        <w:rPr>
          <w:rFonts w:ascii="Caudex" w:hAnsi="Caudex"/>
        </w:rPr>
      </w:pPr>
      <w:r w:rsidRPr="00027BEC">
        <w:rPr>
          <w:rFonts w:ascii="Caudex" w:hAnsi="Caudex"/>
        </w:rPr>
        <w:t>BHS perfo</w:t>
      </w:r>
      <w:r w:rsidR="00E6738D" w:rsidRPr="00027BEC">
        <w:rPr>
          <w:rFonts w:ascii="Caudex" w:hAnsi="Caudex"/>
        </w:rPr>
        <w:t>rms bank reconciliation monthly</w:t>
      </w:r>
      <w:r w:rsidRPr="00027BEC">
        <w:rPr>
          <w:rFonts w:ascii="Caudex" w:hAnsi="Caudex"/>
        </w:rPr>
        <w:t xml:space="preserve">. </w:t>
      </w:r>
    </w:p>
    <w:p w14:paraId="07AE558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89" w14:textId="77777777" w:rsidR="003B14BF" w:rsidRPr="00027BEC" w:rsidRDefault="00FB20BF" w:rsidP="00BC224E">
      <w:pPr>
        <w:pStyle w:val="ListParagraph"/>
        <w:numPr>
          <w:ilvl w:val="2"/>
          <w:numId w:val="37"/>
        </w:numPr>
        <w:rPr>
          <w:rFonts w:ascii="Caudex" w:hAnsi="Caudex"/>
        </w:rPr>
      </w:pPr>
      <w:r w:rsidRPr="00027BEC">
        <w:rPr>
          <w:rFonts w:ascii="Caudex" w:hAnsi="Caudex"/>
        </w:rPr>
        <w:t xml:space="preserve">The bank reconciliation statement comprises three documents: </w:t>
      </w:r>
    </w:p>
    <w:p w14:paraId="07AE558A" w14:textId="77777777" w:rsidR="003B14BF" w:rsidRPr="00027BEC" w:rsidRDefault="00FB20BF" w:rsidP="00F029A6">
      <w:pPr>
        <w:spacing w:after="44" w:line="259" w:lineRule="auto"/>
        <w:ind w:left="567" w:hanging="567"/>
        <w:rPr>
          <w:rFonts w:ascii="Caudex" w:hAnsi="Caudex"/>
        </w:rPr>
      </w:pPr>
      <w:r w:rsidRPr="00027BEC">
        <w:rPr>
          <w:rFonts w:ascii="Caudex" w:hAnsi="Caudex"/>
        </w:rPr>
        <w:t xml:space="preserve"> </w:t>
      </w:r>
    </w:p>
    <w:p w14:paraId="07AE558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Bank statement for the period concerned. </w:t>
      </w:r>
    </w:p>
    <w:p w14:paraId="07AE558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Reconciled items list or balance. </w:t>
      </w:r>
    </w:p>
    <w:p w14:paraId="07AE558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Un-reconciled items list. </w:t>
      </w:r>
    </w:p>
    <w:p w14:paraId="07AE558E"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8F" w14:textId="77777777" w:rsidR="003B14BF" w:rsidRPr="00027BEC" w:rsidRDefault="00FB20BF" w:rsidP="00BC224E">
      <w:pPr>
        <w:pStyle w:val="ListParagraph"/>
        <w:numPr>
          <w:ilvl w:val="2"/>
          <w:numId w:val="37"/>
        </w:numPr>
        <w:rPr>
          <w:rFonts w:ascii="Caudex" w:hAnsi="Caudex"/>
        </w:rPr>
      </w:pPr>
      <w:r w:rsidRPr="00027BEC">
        <w:rPr>
          <w:rFonts w:ascii="Caudex" w:hAnsi="Caudex"/>
        </w:rPr>
        <w:t xml:space="preserve">Both the reconciled items list or balance document and the un-reconciled items list are taken directly from </w:t>
      </w:r>
      <w:r w:rsidR="000B6295" w:rsidRPr="00027BEC">
        <w:rPr>
          <w:rFonts w:ascii="Caudex" w:hAnsi="Caudex"/>
        </w:rPr>
        <w:t>PS FINANCIALS</w:t>
      </w:r>
      <w:r w:rsidRPr="00027BEC">
        <w:rPr>
          <w:rFonts w:ascii="Caudex" w:hAnsi="Caudex"/>
        </w:rPr>
        <w:t xml:space="preserve">.  </w:t>
      </w:r>
    </w:p>
    <w:p w14:paraId="07AE559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1" w14:textId="77777777" w:rsidR="003B14BF" w:rsidRPr="00027BEC" w:rsidRDefault="003F3F47" w:rsidP="00F029A6">
      <w:pPr>
        <w:tabs>
          <w:tab w:val="center" w:pos="860"/>
          <w:tab w:val="center" w:pos="2206"/>
        </w:tabs>
        <w:spacing w:line="259" w:lineRule="auto"/>
        <w:ind w:left="567" w:hanging="567"/>
        <w:rPr>
          <w:rFonts w:ascii="Caudex" w:hAnsi="Caudex"/>
        </w:rPr>
      </w:pPr>
      <w:r w:rsidRPr="00027BEC">
        <w:rPr>
          <w:rFonts w:ascii="Caudex" w:hAnsi="Caudex"/>
          <w:b/>
        </w:rPr>
        <w:t>6.5</w:t>
      </w:r>
      <w:r w:rsidR="00DF4AE0">
        <w:rPr>
          <w:rFonts w:ascii="Caudex" w:hAnsi="Caudex"/>
        </w:rPr>
        <w:t xml:space="preserve"> </w:t>
      </w:r>
      <w:r w:rsidR="00FB20BF" w:rsidRPr="00027BEC">
        <w:rPr>
          <w:rFonts w:ascii="Caudex" w:hAnsi="Caudex"/>
          <w:b/>
        </w:rPr>
        <w:t>Reconciled Items</w:t>
      </w:r>
      <w:r w:rsidR="00FB20BF" w:rsidRPr="00027BEC">
        <w:rPr>
          <w:rFonts w:ascii="Caudex" w:hAnsi="Caudex"/>
        </w:rPr>
        <w:t xml:space="preserve">  </w:t>
      </w:r>
    </w:p>
    <w:p w14:paraId="07AE5592"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3" w14:textId="77777777" w:rsidR="003B14BF" w:rsidRPr="00027BEC" w:rsidRDefault="00FB20BF" w:rsidP="00F029A6">
      <w:pPr>
        <w:ind w:left="567" w:hanging="567"/>
        <w:rPr>
          <w:rFonts w:ascii="Caudex" w:hAnsi="Caudex"/>
        </w:rPr>
      </w:pPr>
      <w:r w:rsidRPr="00027BEC">
        <w:rPr>
          <w:rFonts w:ascii="Caudex" w:hAnsi="Caudex"/>
        </w:rPr>
        <w:t>6.</w:t>
      </w:r>
      <w:r w:rsidR="003F3F47" w:rsidRPr="00027BEC">
        <w:rPr>
          <w:rFonts w:ascii="Caudex" w:hAnsi="Caudex"/>
        </w:rPr>
        <w:t>5</w:t>
      </w:r>
      <w:r w:rsidRPr="00027BEC">
        <w:rPr>
          <w:rFonts w:ascii="Caudex" w:hAnsi="Caudex"/>
        </w:rPr>
        <w:t xml:space="preserve">.1 </w:t>
      </w:r>
      <w:r w:rsidRPr="00027BEC">
        <w:rPr>
          <w:rFonts w:ascii="Caudex" w:hAnsi="Caudex"/>
        </w:rPr>
        <w:tab/>
        <w:t xml:space="preserve">The reconciled items listing (or balance) reports the items on </w:t>
      </w:r>
      <w:r w:rsidR="000B6295" w:rsidRPr="00027BEC">
        <w:rPr>
          <w:rFonts w:ascii="Caudex" w:hAnsi="Caudex"/>
        </w:rPr>
        <w:t>PS FINANCIALS</w:t>
      </w:r>
      <w:r w:rsidRPr="00027BEC">
        <w:rPr>
          <w:rFonts w:ascii="Caudex" w:hAnsi="Caudex"/>
        </w:rPr>
        <w:t xml:space="preserve"> which have been reconciled to the transactions on the bank statement.  Therefore, the closing balance on this document exactly matches the closing balance on the bank statement for the relevant period. </w:t>
      </w:r>
    </w:p>
    <w:p w14:paraId="07AE5594"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5" w14:textId="77777777" w:rsidR="003B14BF" w:rsidRPr="00027BEC" w:rsidRDefault="00DF4AE0" w:rsidP="003F3F47">
      <w:pPr>
        <w:tabs>
          <w:tab w:val="center" w:pos="860"/>
          <w:tab w:val="center" w:pos="2206"/>
        </w:tabs>
        <w:spacing w:line="259" w:lineRule="auto"/>
        <w:ind w:left="567" w:hanging="567"/>
        <w:rPr>
          <w:rFonts w:ascii="Caudex" w:hAnsi="Caudex"/>
          <w:b/>
        </w:rPr>
      </w:pPr>
      <w:r>
        <w:rPr>
          <w:rFonts w:ascii="Caudex" w:hAnsi="Caudex"/>
          <w:b/>
        </w:rPr>
        <w:t xml:space="preserve">6.6 </w:t>
      </w:r>
      <w:r w:rsidR="00FB20BF" w:rsidRPr="00027BEC">
        <w:rPr>
          <w:rFonts w:ascii="Caudex" w:hAnsi="Caudex"/>
          <w:b/>
        </w:rPr>
        <w:t xml:space="preserve">Un-reconciled Items  </w:t>
      </w:r>
    </w:p>
    <w:p w14:paraId="07AE559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7" w14:textId="77777777" w:rsidR="003B14BF" w:rsidRPr="00027BEC" w:rsidRDefault="003F3F47" w:rsidP="003F3F47">
      <w:pPr>
        <w:ind w:left="567" w:hanging="567"/>
        <w:rPr>
          <w:rFonts w:ascii="Caudex" w:hAnsi="Caudex"/>
        </w:rPr>
      </w:pPr>
      <w:r w:rsidRPr="00027BEC">
        <w:rPr>
          <w:rFonts w:ascii="Caudex" w:hAnsi="Caudex"/>
        </w:rPr>
        <w:t>6.6.1</w:t>
      </w:r>
      <w:r w:rsidRPr="00027BEC">
        <w:rPr>
          <w:rFonts w:ascii="Caudex" w:hAnsi="Caudex"/>
        </w:rPr>
        <w:tab/>
      </w:r>
      <w:r w:rsidR="00FB20BF" w:rsidRPr="00027BEC">
        <w:rPr>
          <w:rFonts w:ascii="Caudex" w:hAnsi="Caudex"/>
        </w:rPr>
        <w:t xml:space="preserve">The un-reconciled items listing details all items that have been sent to be banked (e.g. BACS, cash or cheques being paid in) or BACS/cheque payments issued but not yet cashed.   </w:t>
      </w:r>
    </w:p>
    <w:p w14:paraId="07AE559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9" w14:textId="77777777" w:rsidR="003B14BF" w:rsidRPr="00027BEC" w:rsidRDefault="00FB20BF" w:rsidP="00BC224E">
      <w:pPr>
        <w:pStyle w:val="ListParagraph"/>
        <w:numPr>
          <w:ilvl w:val="2"/>
          <w:numId w:val="38"/>
        </w:numPr>
        <w:rPr>
          <w:rFonts w:ascii="Caudex" w:hAnsi="Caudex"/>
        </w:rPr>
      </w:pPr>
      <w:r w:rsidRPr="00027BEC">
        <w:rPr>
          <w:rFonts w:ascii="Caudex" w:hAnsi="Caudex"/>
        </w:rPr>
        <w:t xml:space="preserve">Income due to but not yet received is excluded from the un-reconciled items listing.  </w:t>
      </w:r>
    </w:p>
    <w:p w14:paraId="07AE559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B" w14:textId="77777777" w:rsidR="003B14BF" w:rsidRPr="00027BEC" w:rsidRDefault="00FB20BF" w:rsidP="00BC224E">
      <w:pPr>
        <w:pStyle w:val="ListParagraph"/>
        <w:numPr>
          <w:ilvl w:val="2"/>
          <w:numId w:val="38"/>
        </w:numPr>
        <w:rPr>
          <w:rFonts w:ascii="Caudex" w:hAnsi="Caudex"/>
        </w:rPr>
      </w:pPr>
      <w:r w:rsidRPr="00027BEC">
        <w:rPr>
          <w:rFonts w:ascii="Caudex" w:hAnsi="Caudex"/>
        </w:rPr>
        <w:t xml:space="preserve">Items more than 6 months old should are reviewed.  Payments are, after review, cancelled and, if appropriate, new payments BACS/cheque.   </w:t>
      </w:r>
    </w:p>
    <w:p w14:paraId="07AE559C"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D" w14:textId="77777777" w:rsidR="003B14BF" w:rsidRPr="00027BEC" w:rsidRDefault="00FB20BF" w:rsidP="00BC224E">
      <w:pPr>
        <w:pStyle w:val="ListParagraph"/>
        <w:numPr>
          <w:ilvl w:val="2"/>
          <w:numId w:val="38"/>
        </w:numPr>
        <w:rPr>
          <w:rFonts w:ascii="Caudex" w:hAnsi="Caudex"/>
        </w:rPr>
      </w:pPr>
      <w:r w:rsidRPr="00027BEC">
        <w:rPr>
          <w:rFonts w:ascii="Caudex" w:hAnsi="Caudex"/>
        </w:rPr>
        <w:t xml:space="preserve">Records of cancelled BACS/cheques are held by for audit purposes.  </w:t>
      </w:r>
    </w:p>
    <w:p w14:paraId="07AE559E"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9F" w14:textId="77777777" w:rsidR="003B14BF" w:rsidRPr="00027BEC" w:rsidRDefault="00FB20BF" w:rsidP="00BC224E">
      <w:pPr>
        <w:pStyle w:val="ListParagraph"/>
        <w:numPr>
          <w:ilvl w:val="1"/>
          <w:numId w:val="38"/>
        </w:numPr>
        <w:tabs>
          <w:tab w:val="center" w:pos="860"/>
          <w:tab w:val="center" w:pos="2957"/>
        </w:tabs>
        <w:spacing w:line="259" w:lineRule="auto"/>
        <w:rPr>
          <w:rFonts w:ascii="Caudex" w:hAnsi="Caudex"/>
        </w:rPr>
      </w:pPr>
      <w:r w:rsidRPr="00027BEC">
        <w:rPr>
          <w:rFonts w:ascii="Caudex" w:hAnsi="Caudex"/>
          <w:b/>
        </w:rPr>
        <w:t>Completing a Bank Reconciliation</w:t>
      </w:r>
      <w:r w:rsidRPr="00027BEC">
        <w:rPr>
          <w:rFonts w:ascii="Caudex" w:hAnsi="Caudex"/>
        </w:rPr>
        <w:t xml:space="preserve"> </w:t>
      </w:r>
    </w:p>
    <w:p w14:paraId="07AE55A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A1" w14:textId="77777777" w:rsidR="003B14BF" w:rsidRPr="00027BEC" w:rsidRDefault="003F3F47" w:rsidP="003F3F47">
      <w:pPr>
        <w:rPr>
          <w:rFonts w:ascii="Caudex" w:hAnsi="Caudex"/>
        </w:rPr>
      </w:pPr>
      <w:r w:rsidRPr="00027BEC">
        <w:rPr>
          <w:rFonts w:ascii="Caudex" w:hAnsi="Caudex"/>
        </w:rPr>
        <w:t>6.7.1</w:t>
      </w:r>
      <w:r w:rsidRPr="00027BEC">
        <w:rPr>
          <w:rFonts w:ascii="Caudex" w:hAnsi="Caudex"/>
        </w:rPr>
        <w:tab/>
      </w:r>
      <w:r w:rsidR="00FB20BF" w:rsidRPr="00027BEC">
        <w:rPr>
          <w:rFonts w:ascii="Caudex" w:hAnsi="Caudex"/>
        </w:rPr>
        <w:t xml:space="preserve">Each month, the bank statement is compared to the </w:t>
      </w:r>
      <w:r w:rsidR="000B6295" w:rsidRPr="00027BEC">
        <w:rPr>
          <w:rFonts w:ascii="Caudex" w:hAnsi="Caudex"/>
        </w:rPr>
        <w:t>PS FINANCIALS</w:t>
      </w:r>
      <w:r w:rsidR="00FB20BF" w:rsidRPr="00027BEC">
        <w:rPr>
          <w:rFonts w:ascii="Caudex" w:hAnsi="Caudex"/>
        </w:rPr>
        <w:t xml:space="preserve"> cash book </w:t>
      </w:r>
      <w:r w:rsidR="00E6738D" w:rsidRPr="00027BEC">
        <w:rPr>
          <w:rFonts w:ascii="Caudex" w:hAnsi="Caudex"/>
        </w:rPr>
        <w:t>and the</w:t>
      </w:r>
      <w:r w:rsidR="00FB20BF" w:rsidRPr="00027BEC">
        <w:rPr>
          <w:rFonts w:ascii="Caudex" w:hAnsi="Caudex"/>
        </w:rPr>
        <w:t xml:space="preserve"> corresponding entries matched.  Items matched are marked as reconciled on the </w:t>
      </w:r>
      <w:r w:rsidR="000B6295" w:rsidRPr="00027BEC">
        <w:rPr>
          <w:rFonts w:ascii="Caudex" w:hAnsi="Caudex"/>
        </w:rPr>
        <w:t>PS FINANCIALS</w:t>
      </w:r>
      <w:r w:rsidR="00FB20BF" w:rsidRPr="00027BEC">
        <w:rPr>
          <w:rFonts w:ascii="Caudex" w:hAnsi="Caudex"/>
        </w:rPr>
        <w:t xml:space="preserve"> cash book and ticked on the bank statement to indicate they have been matched. Items that are in the bank statement but not in the cash book are entered onto the cash book e.g. direct debits, BACS credits.  There are, however, entries in the cash book that cannot be ticked, e.g. bacs paid that have not been cleared by the bank. </w:t>
      </w:r>
    </w:p>
    <w:p w14:paraId="07AE55A2"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A3" w14:textId="77777777" w:rsidR="003B14BF" w:rsidRPr="00027BEC" w:rsidRDefault="00FB20BF" w:rsidP="00BC224E">
      <w:pPr>
        <w:pStyle w:val="ListParagraph"/>
        <w:numPr>
          <w:ilvl w:val="2"/>
          <w:numId w:val="38"/>
        </w:numPr>
        <w:rPr>
          <w:rFonts w:ascii="Caudex" w:hAnsi="Caudex"/>
        </w:rPr>
      </w:pPr>
      <w:r w:rsidRPr="00027BEC">
        <w:rPr>
          <w:rFonts w:ascii="Caudex" w:hAnsi="Caudex"/>
        </w:rPr>
        <w:t xml:space="preserve">System reconciled items and un-reconciled items reports are produced from </w:t>
      </w:r>
      <w:r w:rsidR="000B6295" w:rsidRPr="00027BEC">
        <w:rPr>
          <w:rFonts w:ascii="Caudex" w:hAnsi="Caudex"/>
        </w:rPr>
        <w:t>PS FINANCIALS</w:t>
      </w:r>
      <w:r w:rsidRPr="00027BEC">
        <w:rPr>
          <w:rFonts w:ascii="Caudex" w:hAnsi="Caudex"/>
        </w:rPr>
        <w:t xml:space="preserve">. </w:t>
      </w:r>
    </w:p>
    <w:p w14:paraId="07AE55A4"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r w:rsidRPr="00027BEC">
        <w:rPr>
          <w:rFonts w:ascii="Caudex" w:hAnsi="Caudex"/>
        </w:rPr>
        <w:tab/>
        <w:t xml:space="preserve"> </w:t>
      </w:r>
    </w:p>
    <w:p w14:paraId="07AE55A5" w14:textId="77777777" w:rsidR="003B14BF" w:rsidRPr="00027BEC" w:rsidRDefault="003F3F47" w:rsidP="00F65397">
      <w:pPr>
        <w:tabs>
          <w:tab w:val="center" w:pos="916"/>
          <w:tab w:val="center" w:pos="2327"/>
        </w:tabs>
        <w:spacing w:line="259" w:lineRule="auto"/>
        <w:ind w:left="709" w:hanging="709"/>
        <w:rPr>
          <w:rFonts w:ascii="Caudex" w:hAnsi="Caudex"/>
        </w:rPr>
      </w:pPr>
      <w:r w:rsidRPr="00027BEC">
        <w:rPr>
          <w:rFonts w:ascii="Caudex" w:hAnsi="Caudex"/>
          <w:b/>
        </w:rPr>
        <w:t>6.8</w:t>
      </w:r>
      <w:r w:rsidR="00DF4AE0">
        <w:rPr>
          <w:rFonts w:ascii="Caudex" w:hAnsi="Caudex"/>
        </w:rPr>
        <w:t xml:space="preserve"> </w:t>
      </w:r>
      <w:r w:rsidR="00F65397">
        <w:rPr>
          <w:rFonts w:ascii="Caudex" w:hAnsi="Caudex"/>
        </w:rPr>
        <w:tab/>
      </w:r>
      <w:r w:rsidR="00FB20BF" w:rsidRPr="00027BEC">
        <w:rPr>
          <w:rFonts w:ascii="Caudex" w:hAnsi="Caudex"/>
          <w:b/>
        </w:rPr>
        <w:t>Capital Expenditure</w:t>
      </w:r>
      <w:r w:rsidR="00FB20BF" w:rsidRPr="00027BEC">
        <w:rPr>
          <w:rFonts w:ascii="Caudex" w:hAnsi="Caudex"/>
        </w:rPr>
        <w:t xml:space="preserve"> </w:t>
      </w:r>
    </w:p>
    <w:p w14:paraId="07AE55A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A7" w14:textId="77777777" w:rsidR="003B14BF" w:rsidRPr="00027BEC" w:rsidRDefault="00FB20BF" w:rsidP="00F65397">
      <w:pPr>
        <w:ind w:left="709" w:hanging="709"/>
        <w:rPr>
          <w:rFonts w:ascii="Caudex" w:hAnsi="Caudex"/>
        </w:rPr>
      </w:pPr>
      <w:r w:rsidRPr="00027BEC">
        <w:rPr>
          <w:rFonts w:ascii="Caudex" w:hAnsi="Caudex"/>
        </w:rPr>
        <w:t>6.</w:t>
      </w:r>
      <w:r w:rsidR="003F3F47" w:rsidRPr="00027BEC">
        <w:rPr>
          <w:rFonts w:ascii="Caudex" w:hAnsi="Caudex"/>
        </w:rPr>
        <w:t>8</w:t>
      </w:r>
      <w:r w:rsidRPr="00027BEC">
        <w:rPr>
          <w:rFonts w:ascii="Caudex" w:hAnsi="Caudex"/>
        </w:rPr>
        <w:t xml:space="preserve">.1 </w:t>
      </w:r>
      <w:r w:rsidR="00F65397">
        <w:rPr>
          <w:rFonts w:ascii="Caudex" w:hAnsi="Caudex"/>
        </w:rPr>
        <w:tab/>
      </w:r>
      <w:r w:rsidRPr="00027BEC">
        <w:rPr>
          <w:rFonts w:ascii="Caudex" w:hAnsi="Caudex"/>
        </w:rPr>
        <w:t xml:space="preserve">To qualify as a capital expenditure, the expenditure must: </w:t>
      </w:r>
    </w:p>
    <w:p w14:paraId="07AE55A8"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5A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lastRenderedPageBreak/>
        <w:t xml:space="preserve">meet the capital criteria as defined in the Consistent Financial Reporting Framework issued by the DfE. </w:t>
      </w:r>
    </w:p>
    <w:p w14:paraId="07AE55A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comply with the following definition, drawn from the Chartered Institute of Public Finance and Accountancy (CIPFA), who define capital expenditure as: </w:t>
      </w:r>
    </w:p>
    <w:p w14:paraId="07AE55AB" w14:textId="692336F8" w:rsidR="003B14BF" w:rsidRPr="00027BEC" w:rsidRDefault="00FB20BF" w:rsidP="005919A6">
      <w:pPr>
        <w:numPr>
          <w:ilvl w:val="2"/>
          <w:numId w:val="36"/>
        </w:numPr>
        <w:spacing w:after="27"/>
        <w:ind w:hanging="427"/>
        <w:rPr>
          <w:rFonts w:ascii="Caudex" w:hAnsi="Caudex"/>
        </w:rPr>
      </w:pPr>
      <w:r w:rsidRPr="00027BEC">
        <w:rPr>
          <w:rFonts w:ascii="Caudex" w:hAnsi="Caudex"/>
        </w:rPr>
        <w:t xml:space="preserve">The acquisition, construction, preparation, enhancement or laying out of land. </w:t>
      </w:r>
    </w:p>
    <w:p w14:paraId="07AE55AC" w14:textId="77777777" w:rsidR="003B14BF" w:rsidRPr="00027BEC" w:rsidRDefault="00FB20BF" w:rsidP="005919A6">
      <w:pPr>
        <w:numPr>
          <w:ilvl w:val="2"/>
          <w:numId w:val="36"/>
        </w:numPr>
        <w:spacing w:after="27"/>
        <w:ind w:hanging="427"/>
        <w:rPr>
          <w:rFonts w:ascii="Caudex" w:hAnsi="Caudex"/>
        </w:rPr>
      </w:pPr>
      <w:r w:rsidRPr="00027BEC">
        <w:rPr>
          <w:rFonts w:ascii="Caudex" w:hAnsi="Caudex"/>
        </w:rPr>
        <w:t xml:space="preserve">The acquisition, construction, preparation, enhancement or replacement of roads, buildings and other structures. </w:t>
      </w:r>
    </w:p>
    <w:p w14:paraId="07AE55AD" w14:textId="6CC6DEAA" w:rsidR="003B14BF" w:rsidRPr="00027BEC" w:rsidRDefault="00FB20BF" w:rsidP="005919A6">
      <w:pPr>
        <w:numPr>
          <w:ilvl w:val="2"/>
          <w:numId w:val="36"/>
        </w:numPr>
        <w:spacing w:after="27"/>
        <w:ind w:hanging="427"/>
        <w:rPr>
          <w:rFonts w:ascii="Caudex" w:hAnsi="Caudex"/>
        </w:rPr>
      </w:pPr>
      <w:r w:rsidRPr="00027BEC">
        <w:rPr>
          <w:rFonts w:ascii="Caudex" w:hAnsi="Caudex"/>
        </w:rPr>
        <w:t xml:space="preserve">The acquisition, installation or replacement of moveable or immoveable plant, machinery, apparatus, vehicles </w:t>
      </w:r>
      <w:r w:rsidR="005919A6">
        <w:rPr>
          <w:rFonts w:ascii="Caudex" w:hAnsi="Caudex"/>
        </w:rPr>
        <w:t>and equipment</w:t>
      </w:r>
      <w:r w:rsidRPr="00027BEC">
        <w:rPr>
          <w:rFonts w:ascii="Caudex" w:hAnsi="Caudex"/>
        </w:rPr>
        <w:t xml:space="preserve">. </w:t>
      </w:r>
    </w:p>
    <w:p w14:paraId="07AE55A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Be above a predetermined minimum value (known as the d</w:t>
      </w:r>
      <w:r w:rsidR="00DA42D1" w:rsidRPr="00027BEC">
        <w:rPr>
          <w:rFonts w:ascii="Caudex" w:hAnsi="Caudex"/>
        </w:rPr>
        <w:t>e minimums level) - currently £1</w:t>
      </w:r>
      <w:r w:rsidRPr="00027BEC">
        <w:rPr>
          <w:rFonts w:ascii="Caudex" w:hAnsi="Caudex"/>
        </w:rPr>
        <w:t xml:space="preserve">,000.    </w:t>
      </w:r>
    </w:p>
    <w:p w14:paraId="07AE55A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B0" w14:textId="77777777" w:rsidR="003B14BF" w:rsidRPr="00027BEC" w:rsidRDefault="00FB20BF" w:rsidP="00F029A6">
      <w:pPr>
        <w:ind w:left="567" w:hanging="567"/>
        <w:rPr>
          <w:rFonts w:ascii="Caudex" w:hAnsi="Caudex"/>
        </w:rPr>
      </w:pPr>
      <w:r w:rsidRPr="00027BEC">
        <w:rPr>
          <w:rFonts w:ascii="Caudex" w:hAnsi="Caudex"/>
        </w:rPr>
        <w:t>6.</w:t>
      </w:r>
      <w:r w:rsidR="003F3F47" w:rsidRPr="00027BEC">
        <w:rPr>
          <w:rFonts w:ascii="Caudex" w:hAnsi="Caudex"/>
        </w:rPr>
        <w:t>8</w:t>
      </w:r>
      <w:r w:rsidRPr="00027BEC">
        <w:rPr>
          <w:rFonts w:ascii="Caudex" w:hAnsi="Caudex"/>
        </w:rPr>
        <w:t xml:space="preserve">.2 In addition to all the above criteria, the expenditure must also result in one of the following: </w:t>
      </w:r>
    </w:p>
    <w:p w14:paraId="07AE55B1"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5B2"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substantial lengthening of the useful life of a building/asset. </w:t>
      </w:r>
    </w:p>
    <w:p w14:paraId="07AE55B3"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substantial increase in the open market value of a building/asset. </w:t>
      </w:r>
    </w:p>
    <w:p w14:paraId="07AE55B4"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substantial increase in the extent to which a building/asset can be used. </w:t>
      </w:r>
    </w:p>
    <w:p w14:paraId="07AE55B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B6" w14:textId="77777777" w:rsidR="003B14BF" w:rsidRPr="00027BEC" w:rsidRDefault="00FB20BF" w:rsidP="00F029A6">
      <w:pPr>
        <w:ind w:left="567" w:hanging="567"/>
        <w:rPr>
          <w:rFonts w:ascii="Caudex" w:hAnsi="Caudex"/>
        </w:rPr>
      </w:pPr>
      <w:r w:rsidRPr="00027BEC">
        <w:rPr>
          <w:rFonts w:ascii="Caudex" w:hAnsi="Caudex"/>
        </w:rPr>
        <w:t>6.</w:t>
      </w:r>
      <w:r w:rsidR="003F3F47" w:rsidRPr="00027BEC">
        <w:rPr>
          <w:rFonts w:ascii="Caudex" w:hAnsi="Caudex"/>
        </w:rPr>
        <w:t>8</w:t>
      </w:r>
      <w:r w:rsidRPr="00027BEC">
        <w:rPr>
          <w:rFonts w:ascii="Caudex" w:hAnsi="Caudex"/>
        </w:rPr>
        <w:t xml:space="preserve">.3 Where the above criteria are not met, the costs should be recorded as revenue. </w:t>
      </w:r>
    </w:p>
    <w:p w14:paraId="07AE55B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B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B9" w14:textId="77777777" w:rsidR="003B14BF" w:rsidRPr="00027BEC" w:rsidRDefault="003F3F47" w:rsidP="00F029A6">
      <w:pPr>
        <w:tabs>
          <w:tab w:val="center" w:pos="916"/>
          <w:tab w:val="center" w:pos="2700"/>
        </w:tabs>
        <w:spacing w:line="259" w:lineRule="auto"/>
        <w:ind w:left="567" w:hanging="567"/>
        <w:rPr>
          <w:rFonts w:ascii="Caudex" w:hAnsi="Caudex"/>
        </w:rPr>
      </w:pPr>
      <w:r w:rsidRPr="00027BEC">
        <w:rPr>
          <w:rFonts w:ascii="Caudex" w:hAnsi="Caudex"/>
          <w:b/>
        </w:rPr>
        <w:t>6.9</w:t>
      </w:r>
      <w:r w:rsidR="00DF4AE0">
        <w:rPr>
          <w:rFonts w:ascii="Caudex" w:hAnsi="Caudex"/>
        </w:rPr>
        <w:t xml:space="preserve"> </w:t>
      </w:r>
      <w:r w:rsidR="00FB20BF" w:rsidRPr="00027BEC">
        <w:rPr>
          <w:rFonts w:ascii="Caudex" w:hAnsi="Caudex"/>
          <w:b/>
        </w:rPr>
        <w:t>Capital Funding Restrictions</w:t>
      </w:r>
      <w:r w:rsidR="00FB20BF" w:rsidRPr="00027BEC">
        <w:rPr>
          <w:rFonts w:ascii="Caudex" w:hAnsi="Caudex"/>
        </w:rPr>
        <w:t xml:space="preserve"> </w:t>
      </w:r>
    </w:p>
    <w:p w14:paraId="07AE55B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BB" w14:textId="77777777" w:rsidR="003B14BF" w:rsidRPr="00027BEC" w:rsidRDefault="003F3F47" w:rsidP="00F029A6">
      <w:pPr>
        <w:ind w:left="567" w:hanging="567"/>
        <w:rPr>
          <w:rFonts w:ascii="Caudex" w:hAnsi="Caudex"/>
        </w:rPr>
      </w:pPr>
      <w:r w:rsidRPr="00027BEC">
        <w:rPr>
          <w:rFonts w:ascii="Caudex" w:hAnsi="Caudex"/>
        </w:rPr>
        <w:t>6.9</w:t>
      </w:r>
      <w:r w:rsidR="00FB20BF" w:rsidRPr="00027BEC">
        <w:rPr>
          <w:rFonts w:ascii="Caudex" w:hAnsi="Caudex"/>
        </w:rPr>
        <w:t xml:space="preserve">.1 Capital funding clauses can restrict the type of costs that can be charged against capital funding streams.  BHS must satisfy themselves that they have appropriate capital funding (with contributions from their revenue funds if necessary) to meet capital costs, before entering into commitments. </w:t>
      </w:r>
    </w:p>
    <w:p w14:paraId="07AE55BC"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BD" w14:textId="77777777" w:rsidR="003B14BF" w:rsidRPr="00027BEC" w:rsidRDefault="00DF4AE0" w:rsidP="003F3F47">
      <w:pPr>
        <w:tabs>
          <w:tab w:val="center" w:pos="916"/>
          <w:tab w:val="center" w:pos="2700"/>
        </w:tabs>
        <w:spacing w:line="259" w:lineRule="auto"/>
        <w:ind w:left="567" w:hanging="567"/>
        <w:rPr>
          <w:rFonts w:ascii="Caudex" w:hAnsi="Caudex"/>
          <w:b/>
        </w:rPr>
      </w:pPr>
      <w:r>
        <w:rPr>
          <w:rFonts w:ascii="Caudex" w:hAnsi="Caudex"/>
          <w:b/>
        </w:rPr>
        <w:t xml:space="preserve">6.10 </w:t>
      </w:r>
      <w:r w:rsidR="00FB20BF" w:rsidRPr="00027BEC">
        <w:rPr>
          <w:rFonts w:ascii="Caudex" w:hAnsi="Caudex"/>
          <w:b/>
        </w:rPr>
        <w:t xml:space="preserve">Whistle Blowing </w:t>
      </w:r>
    </w:p>
    <w:p w14:paraId="07AE55BE"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BF" w14:textId="77777777" w:rsidR="003B14BF" w:rsidRPr="00027BEC" w:rsidRDefault="003F3F47" w:rsidP="00F029A6">
      <w:pPr>
        <w:ind w:left="567" w:hanging="567"/>
        <w:rPr>
          <w:rFonts w:ascii="Caudex" w:hAnsi="Caudex"/>
        </w:rPr>
      </w:pPr>
      <w:r w:rsidRPr="00027BEC">
        <w:rPr>
          <w:rFonts w:ascii="Caudex" w:hAnsi="Caudex"/>
        </w:rPr>
        <w:t>6.10</w:t>
      </w:r>
      <w:r w:rsidR="00D22174" w:rsidRPr="00027BEC">
        <w:rPr>
          <w:rFonts w:ascii="Caudex" w:hAnsi="Caudex"/>
        </w:rPr>
        <w:t>.1</w:t>
      </w:r>
      <w:r w:rsidR="00DF4AE0">
        <w:rPr>
          <w:rFonts w:ascii="Caudex" w:hAnsi="Caudex"/>
        </w:rPr>
        <w:t xml:space="preserve"> </w:t>
      </w:r>
      <w:r w:rsidR="00DF4AE0" w:rsidRPr="00027BEC">
        <w:rPr>
          <w:rFonts w:ascii="Caudex" w:hAnsi="Caudex"/>
        </w:rPr>
        <w:t>BHS</w:t>
      </w:r>
      <w:r w:rsidR="00FB20BF" w:rsidRPr="00027BEC">
        <w:rPr>
          <w:rFonts w:ascii="Caudex" w:hAnsi="Caudex"/>
        </w:rPr>
        <w:t xml:space="preserve"> has a clear policy in place for dealing confidentially with aggregations of malpractice.  Where an established policy does not exist, the protection afforded by the Public Interest Disclosure Act 1998 makes it unlikely that employers will be successful if they </w:t>
      </w:r>
      <w:proofErr w:type="gramStart"/>
      <w:r w:rsidR="00FB20BF" w:rsidRPr="00027BEC">
        <w:rPr>
          <w:rFonts w:ascii="Caudex" w:hAnsi="Caudex"/>
        </w:rPr>
        <w:t>take action</w:t>
      </w:r>
      <w:proofErr w:type="gramEnd"/>
      <w:r w:rsidR="00FB20BF" w:rsidRPr="00027BEC">
        <w:rPr>
          <w:rFonts w:ascii="Caudex" w:hAnsi="Caudex"/>
        </w:rPr>
        <w:t xml:space="preserve"> against those who publicly ‘blow the whistle’. </w:t>
      </w:r>
    </w:p>
    <w:p w14:paraId="07AE55C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C1" w14:textId="77777777" w:rsidR="003B14BF" w:rsidRPr="00027BEC" w:rsidRDefault="00FB20BF" w:rsidP="00BC224E">
      <w:pPr>
        <w:pStyle w:val="ListParagraph"/>
        <w:numPr>
          <w:ilvl w:val="2"/>
          <w:numId w:val="39"/>
        </w:numPr>
        <w:rPr>
          <w:rFonts w:ascii="Caudex" w:hAnsi="Caudex"/>
        </w:rPr>
      </w:pPr>
      <w:r w:rsidRPr="00027BEC">
        <w:rPr>
          <w:rFonts w:ascii="Caudex" w:hAnsi="Caudex"/>
        </w:rPr>
        <w:t xml:space="preserve">A whistle blowing policy establishes the basis on which staff can properly raise concerns without prejudice to their personal position. This policy covers: </w:t>
      </w:r>
    </w:p>
    <w:p w14:paraId="07AE55C2" w14:textId="77777777" w:rsidR="003B14BF" w:rsidRPr="00027BEC" w:rsidRDefault="00FB20BF" w:rsidP="00F029A6">
      <w:pPr>
        <w:spacing w:after="44" w:line="259" w:lineRule="auto"/>
        <w:ind w:left="567" w:hanging="567"/>
        <w:rPr>
          <w:rFonts w:ascii="Caudex" w:hAnsi="Caudex"/>
        </w:rPr>
      </w:pPr>
      <w:r w:rsidRPr="00027BEC">
        <w:rPr>
          <w:rFonts w:ascii="Caudex" w:hAnsi="Caudex"/>
        </w:rPr>
        <w:t xml:space="preserve"> </w:t>
      </w:r>
    </w:p>
    <w:p w14:paraId="07AE55C3"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Respect for staff confidentiality. </w:t>
      </w:r>
    </w:p>
    <w:p w14:paraId="07AE55C4"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Opportunity to raise concerns outside the management line structure. </w:t>
      </w:r>
    </w:p>
    <w:p w14:paraId="07AE55C5"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proper way of raising concerns outside of the organisation, if necessary. </w:t>
      </w:r>
    </w:p>
    <w:p w14:paraId="07AE55C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C7" w14:textId="77777777" w:rsidR="003B14BF" w:rsidRPr="00027BEC" w:rsidRDefault="00FB20BF" w:rsidP="00BC224E">
      <w:pPr>
        <w:pStyle w:val="ListParagraph"/>
        <w:numPr>
          <w:ilvl w:val="1"/>
          <w:numId w:val="39"/>
        </w:numPr>
        <w:tabs>
          <w:tab w:val="center" w:pos="916"/>
          <w:tab w:val="center" w:pos="2167"/>
        </w:tabs>
        <w:spacing w:line="259" w:lineRule="auto"/>
        <w:rPr>
          <w:rFonts w:ascii="Caudex" w:hAnsi="Caudex"/>
        </w:rPr>
      </w:pPr>
      <w:r w:rsidRPr="00027BEC">
        <w:rPr>
          <w:rFonts w:ascii="Caudex" w:hAnsi="Caudex"/>
          <w:b/>
        </w:rPr>
        <w:t>Reporting Fraud</w:t>
      </w:r>
      <w:r w:rsidRPr="00027BEC">
        <w:rPr>
          <w:rFonts w:ascii="Caudex" w:hAnsi="Caudex"/>
        </w:rPr>
        <w:t xml:space="preserve"> </w:t>
      </w:r>
    </w:p>
    <w:p w14:paraId="07AE55C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C9" w14:textId="77777777" w:rsidR="003B14BF" w:rsidRPr="00027BEC" w:rsidRDefault="003F3F47" w:rsidP="00F029A6">
      <w:pPr>
        <w:ind w:left="567" w:hanging="567"/>
        <w:rPr>
          <w:rFonts w:ascii="Caudex" w:hAnsi="Caudex"/>
        </w:rPr>
      </w:pPr>
      <w:r w:rsidRPr="00027BEC">
        <w:rPr>
          <w:rFonts w:ascii="Caudex" w:hAnsi="Caudex"/>
        </w:rPr>
        <w:t>6.11</w:t>
      </w:r>
      <w:r w:rsidR="00D22174" w:rsidRPr="00027BEC">
        <w:rPr>
          <w:rFonts w:ascii="Caudex" w:hAnsi="Caudex"/>
        </w:rPr>
        <w:t>.1</w:t>
      </w:r>
      <w:r w:rsidR="00DF4AE0">
        <w:rPr>
          <w:rFonts w:ascii="Caudex" w:hAnsi="Caudex"/>
        </w:rPr>
        <w:t xml:space="preserve"> </w:t>
      </w:r>
      <w:r w:rsidR="00DF4AE0" w:rsidRPr="00027BEC">
        <w:rPr>
          <w:rFonts w:ascii="Caudex" w:hAnsi="Caudex"/>
        </w:rPr>
        <w:t>Fraud</w:t>
      </w:r>
      <w:r w:rsidR="00FB20BF" w:rsidRPr="00027BEC">
        <w:rPr>
          <w:rFonts w:ascii="Caudex" w:hAnsi="Caudex"/>
        </w:rPr>
        <w:t xml:space="preserve"> deprives schools of resources that should be spent on children’s education.  If fraud is discovered it should be reported to the Headteacher.  The Headteacher should in turn ensure that the fraud is reported to </w:t>
      </w:r>
      <w:r w:rsidR="00DA42D1" w:rsidRPr="00027BEC">
        <w:rPr>
          <w:rFonts w:ascii="Caudex" w:hAnsi="Caudex"/>
        </w:rPr>
        <w:t>the Trustees</w:t>
      </w:r>
      <w:r w:rsidR="00FB20BF" w:rsidRPr="00027BEC">
        <w:rPr>
          <w:rFonts w:ascii="Caudex" w:hAnsi="Caudex"/>
        </w:rPr>
        <w:t xml:space="preserve">. </w:t>
      </w:r>
    </w:p>
    <w:p w14:paraId="07AE55C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CB"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If it is felt inappropriate to report the fraud to the Headteacher, it can be reported through the ‘whistle blowing’ arrangements (see the section 6.15). </w:t>
      </w:r>
    </w:p>
    <w:p w14:paraId="07AE55CD" w14:textId="480927A2" w:rsidR="003B14BF" w:rsidRPr="00027BEC" w:rsidRDefault="00FB20BF" w:rsidP="00D670AB">
      <w:pPr>
        <w:spacing w:after="0" w:line="259" w:lineRule="auto"/>
        <w:ind w:left="567" w:hanging="567"/>
        <w:rPr>
          <w:rFonts w:ascii="Caudex" w:hAnsi="Caudex"/>
        </w:rPr>
      </w:pPr>
      <w:r w:rsidRPr="00027BEC">
        <w:rPr>
          <w:rFonts w:ascii="Caudex" w:hAnsi="Caudex"/>
        </w:rPr>
        <w:lastRenderedPageBreak/>
        <w:t xml:space="preserve"> Fraud covers a wide range of activities. For example: </w:t>
      </w:r>
    </w:p>
    <w:p w14:paraId="07AE55CE" w14:textId="77777777" w:rsidR="003B14BF" w:rsidRPr="00027BEC" w:rsidRDefault="00FB20BF" w:rsidP="00F029A6">
      <w:pPr>
        <w:spacing w:after="44" w:line="259" w:lineRule="auto"/>
        <w:ind w:left="567" w:hanging="567"/>
        <w:rPr>
          <w:rFonts w:ascii="Caudex" w:hAnsi="Caudex"/>
        </w:rPr>
      </w:pPr>
      <w:r w:rsidRPr="00027BEC">
        <w:rPr>
          <w:rFonts w:ascii="Caudex" w:hAnsi="Caudex"/>
        </w:rPr>
        <w:t xml:space="preserve"> </w:t>
      </w:r>
    </w:p>
    <w:p w14:paraId="07AE55C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supplier billing for goods or services not provided. </w:t>
      </w:r>
    </w:p>
    <w:p w14:paraId="07AE55D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member of staff lying on an application form. </w:t>
      </w:r>
    </w:p>
    <w:p w14:paraId="07AE55D1"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Contracts being awarded to friends or relatives. </w:t>
      </w:r>
    </w:p>
    <w:p w14:paraId="07AE55D2"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member of staff claiming for expenses not incurred by them. </w:t>
      </w:r>
    </w:p>
    <w:p w14:paraId="07AE55D3"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An unauthorised person trying to use a school cheque book. </w:t>
      </w:r>
    </w:p>
    <w:p w14:paraId="07AE55D4"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 facilities manager not passing lettings income onto the school. </w:t>
      </w:r>
    </w:p>
    <w:p w14:paraId="07AE55D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D6" w14:textId="77777777" w:rsidR="003B14BF" w:rsidRPr="00027BEC" w:rsidRDefault="00DF4AE0" w:rsidP="00F029A6">
      <w:pPr>
        <w:ind w:left="567" w:hanging="567"/>
        <w:rPr>
          <w:rFonts w:ascii="Caudex" w:hAnsi="Caudex"/>
        </w:rPr>
      </w:pPr>
      <w:r w:rsidRPr="00027BEC">
        <w:rPr>
          <w:rFonts w:ascii="Caudex" w:hAnsi="Caudex"/>
        </w:rPr>
        <w:t xml:space="preserve">6.11.4 </w:t>
      </w:r>
      <w:r>
        <w:rPr>
          <w:rFonts w:ascii="Caudex" w:hAnsi="Caudex"/>
        </w:rPr>
        <w:t>Internal</w:t>
      </w:r>
      <w:r w:rsidR="00FB20BF" w:rsidRPr="00027BEC">
        <w:rPr>
          <w:rFonts w:ascii="Caudex" w:hAnsi="Caudex"/>
        </w:rPr>
        <w:t xml:space="preserve"> audit will advise on how to take the case forward.  They will not necessarily investigate a case on the school’s behalf.  All suspected frauds, including unsuccessful attempts, should be reported promptly. </w:t>
      </w:r>
    </w:p>
    <w:p w14:paraId="07AE55D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D8" w14:textId="77777777" w:rsidR="003B14BF" w:rsidRPr="00027BEC" w:rsidRDefault="00FB20BF" w:rsidP="00BC224E">
      <w:pPr>
        <w:pStyle w:val="ListParagraph"/>
        <w:numPr>
          <w:ilvl w:val="1"/>
          <w:numId w:val="39"/>
        </w:numPr>
        <w:tabs>
          <w:tab w:val="center" w:pos="916"/>
          <w:tab w:val="center" w:pos="2081"/>
        </w:tabs>
        <w:spacing w:line="259" w:lineRule="auto"/>
        <w:ind w:left="567" w:hanging="567"/>
        <w:rPr>
          <w:rFonts w:ascii="Caudex" w:hAnsi="Caudex"/>
        </w:rPr>
      </w:pPr>
      <w:r w:rsidRPr="00027BEC">
        <w:rPr>
          <w:rFonts w:ascii="Caudex" w:hAnsi="Caudex"/>
          <w:b/>
        </w:rPr>
        <w:t>External Audit</w:t>
      </w:r>
      <w:r w:rsidRPr="00027BEC">
        <w:rPr>
          <w:rFonts w:ascii="Caudex" w:hAnsi="Caudex"/>
        </w:rPr>
        <w:t xml:space="preserve"> </w:t>
      </w:r>
    </w:p>
    <w:p w14:paraId="07AE55D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DA" w14:textId="77777777" w:rsidR="003B14BF" w:rsidRPr="00027BEC" w:rsidRDefault="003F3F47" w:rsidP="00F029A6">
      <w:pPr>
        <w:ind w:left="567" w:hanging="567"/>
        <w:rPr>
          <w:rFonts w:ascii="Caudex" w:hAnsi="Caudex"/>
        </w:rPr>
      </w:pPr>
      <w:r w:rsidRPr="00027BEC">
        <w:rPr>
          <w:rFonts w:ascii="Caudex" w:hAnsi="Caudex"/>
        </w:rPr>
        <w:t>6.12</w:t>
      </w:r>
      <w:r w:rsidR="00D22174" w:rsidRPr="00027BEC">
        <w:rPr>
          <w:rFonts w:ascii="Caudex" w:hAnsi="Caudex"/>
        </w:rPr>
        <w:t>.1</w:t>
      </w:r>
      <w:r w:rsidRPr="00027BEC">
        <w:rPr>
          <w:rFonts w:ascii="Caudex" w:hAnsi="Caudex"/>
        </w:rPr>
        <w:t xml:space="preserve"> </w:t>
      </w:r>
      <w:r w:rsidR="00FB20BF" w:rsidRPr="00027BEC">
        <w:rPr>
          <w:rFonts w:ascii="Caudex" w:hAnsi="Caudex"/>
        </w:rPr>
        <w:t xml:space="preserve">External auditors are appointed by the </w:t>
      </w:r>
      <w:r w:rsidR="00DA42D1" w:rsidRPr="00027BEC">
        <w:rPr>
          <w:rFonts w:ascii="Caudex" w:hAnsi="Caudex"/>
        </w:rPr>
        <w:t>Trustees</w:t>
      </w:r>
      <w:r w:rsidR="00FB20BF" w:rsidRPr="00027BEC">
        <w:rPr>
          <w:rFonts w:ascii="Caudex" w:hAnsi="Caudex"/>
        </w:rPr>
        <w:t xml:space="preserve"> to audit </w:t>
      </w:r>
      <w:r w:rsidR="00DA42D1" w:rsidRPr="00027BEC">
        <w:rPr>
          <w:rFonts w:ascii="Caudex" w:hAnsi="Caudex"/>
        </w:rPr>
        <w:t>BHS</w:t>
      </w:r>
      <w:r w:rsidR="00FB20BF" w:rsidRPr="00027BEC">
        <w:rPr>
          <w:rFonts w:ascii="Caudex" w:hAnsi="Caudex"/>
        </w:rPr>
        <w:t xml:space="preserve">’S Annual Statement of Accounts.     </w:t>
      </w:r>
    </w:p>
    <w:p w14:paraId="07AE55D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DC"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BHS is required, in accordance with the </w:t>
      </w:r>
      <w:r w:rsidR="006153C7" w:rsidRPr="00027BEC">
        <w:rPr>
          <w:rFonts w:ascii="Caudex" w:hAnsi="Caudex"/>
        </w:rPr>
        <w:t>Academies Handbook</w:t>
      </w:r>
      <w:r w:rsidRPr="00027BEC">
        <w:rPr>
          <w:rFonts w:ascii="Caudex" w:hAnsi="Caudex"/>
        </w:rPr>
        <w:t xml:space="preserve">, to give both internal and external audit access to the school’s records at all reasonable times.  </w:t>
      </w:r>
    </w:p>
    <w:p w14:paraId="07AE55D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DE" w14:textId="77777777" w:rsidR="003B14BF" w:rsidRPr="00027BEC" w:rsidRDefault="00FB20BF" w:rsidP="00BC224E">
      <w:pPr>
        <w:pStyle w:val="ListParagraph"/>
        <w:numPr>
          <w:ilvl w:val="1"/>
          <w:numId w:val="39"/>
        </w:numPr>
        <w:tabs>
          <w:tab w:val="center" w:pos="916"/>
          <w:tab w:val="center" w:pos="2065"/>
        </w:tabs>
        <w:spacing w:line="259" w:lineRule="auto"/>
        <w:ind w:left="567" w:hanging="567"/>
        <w:rPr>
          <w:rFonts w:ascii="Caudex" w:hAnsi="Caudex"/>
        </w:rPr>
      </w:pPr>
      <w:r w:rsidRPr="00027BEC">
        <w:rPr>
          <w:rFonts w:ascii="Caudex" w:hAnsi="Caudex"/>
          <w:b/>
        </w:rPr>
        <w:t>Internal Audit</w:t>
      </w:r>
      <w:r w:rsidRPr="00027BEC">
        <w:rPr>
          <w:rFonts w:ascii="Caudex" w:hAnsi="Caudex"/>
        </w:rPr>
        <w:t xml:space="preserve"> </w:t>
      </w:r>
    </w:p>
    <w:p w14:paraId="07AE55D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0" w14:textId="77777777" w:rsidR="003B14BF" w:rsidRPr="00027BEC" w:rsidRDefault="003F3F47" w:rsidP="00F029A6">
      <w:pPr>
        <w:ind w:left="567" w:hanging="567"/>
        <w:rPr>
          <w:rFonts w:ascii="Caudex" w:hAnsi="Caudex"/>
        </w:rPr>
      </w:pPr>
      <w:r w:rsidRPr="00027BEC">
        <w:rPr>
          <w:rFonts w:ascii="Caudex" w:hAnsi="Caudex"/>
        </w:rPr>
        <w:t>6.13</w:t>
      </w:r>
      <w:r w:rsidR="00D22174" w:rsidRPr="00027BEC">
        <w:rPr>
          <w:rFonts w:ascii="Caudex" w:hAnsi="Caudex"/>
        </w:rPr>
        <w:t>.1</w:t>
      </w:r>
      <w:r w:rsidRPr="00027BEC">
        <w:rPr>
          <w:rFonts w:ascii="Caudex" w:hAnsi="Caudex"/>
        </w:rPr>
        <w:t xml:space="preserve"> </w:t>
      </w:r>
      <w:r w:rsidR="00DA42D1" w:rsidRPr="00027BEC">
        <w:rPr>
          <w:rFonts w:ascii="Caudex" w:hAnsi="Caudex"/>
        </w:rPr>
        <w:t>The Trustees</w:t>
      </w:r>
      <w:r w:rsidR="00FB20BF" w:rsidRPr="00027BEC">
        <w:rPr>
          <w:rFonts w:ascii="Caudex" w:hAnsi="Caudex"/>
        </w:rPr>
        <w:t xml:space="preserve"> maintains an internal audit function.  In accordance with the </w:t>
      </w:r>
      <w:r w:rsidR="006153C7" w:rsidRPr="00027BEC">
        <w:rPr>
          <w:rFonts w:ascii="Caudex" w:hAnsi="Caudex"/>
        </w:rPr>
        <w:t>Academies Handbook</w:t>
      </w:r>
      <w:r w:rsidR="00FB20BF" w:rsidRPr="00027BEC">
        <w:rPr>
          <w:rFonts w:ascii="Caudex" w:hAnsi="Caudex"/>
        </w:rPr>
        <w:t xml:space="preserve">, they carry out regular compliance audits of all schools to ensure that adequate systems of control are in place and are being adhered to. </w:t>
      </w:r>
    </w:p>
    <w:p w14:paraId="07AE55E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2" w14:textId="77777777" w:rsidR="003B14BF" w:rsidRPr="00027BEC" w:rsidRDefault="003B14BF" w:rsidP="00F029A6">
      <w:pPr>
        <w:spacing w:after="0" w:line="259" w:lineRule="auto"/>
        <w:ind w:left="567" w:hanging="567"/>
        <w:rPr>
          <w:rFonts w:ascii="Caudex" w:hAnsi="Caudex"/>
        </w:rPr>
      </w:pPr>
    </w:p>
    <w:p w14:paraId="07AE55E3"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Audit will assess the compliance with procedures on the secure and efficient operation of bank accounts and provide advice on accounting records and procedures, and review systems to assist in preventing and detecting fraud or irregularities. </w:t>
      </w:r>
    </w:p>
    <w:p w14:paraId="07AE55E4"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5"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The Trust Board should view an audit as a tool to help them improve the financial controls of BHS.  The audit report produced at the end of the audit will provide an evaluation of the current controls and, possibly, a list of improvements that should be implemented.  It will categorise the potential risks related to any weaknesses identified. </w:t>
      </w:r>
    </w:p>
    <w:p w14:paraId="07AE55E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7"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A follow up audit will be arranged.  This will look specifically at the recommendations of the original audit and how they are being implemented. </w:t>
      </w:r>
    </w:p>
    <w:p w14:paraId="07AE55E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A" w14:textId="77777777" w:rsidR="003B14BF" w:rsidRPr="00027BEC" w:rsidRDefault="00FB20BF" w:rsidP="00BC224E">
      <w:pPr>
        <w:pStyle w:val="ListParagraph"/>
        <w:numPr>
          <w:ilvl w:val="1"/>
          <w:numId w:val="39"/>
        </w:numPr>
        <w:tabs>
          <w:tab w:val="center" w:pos="916"/>
          <w:tab w:val="center" w:pos="3151"/>
        </w:tabs>
        <w:spacing w:line="259" w:lineRule="auto"/>
        <w:ind w:left="567" w:hanging="567"/>
        <w:rPr>
          <w:rFonts w:ascii="Caudex" w:hAnsi="Caudex"/>
        </w:rPr>
      </w:pPr>
      <w:r w:rsidRPr="00027BEC">
        <w:rPr>
          <w:rFonts w:ascii="Caudex" w:hAnsi="Caudex"/>
          <w:b/>
        </w:rPr>
        <w:t>Retention and Disposal of Documents</w:t>
      </w:r>
      <w:r w:rsidRPr="00027BEC">
        <w:rPr>
          <w:rFonts w:ascii="Caudex" w:hAnsi="Caudex"/>
        </w:rPr>
        <w:t xml:space="preserve"> </w:t>
      </w:r>
    </w:p>
    <w:p w14:paraId="07AE55E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C" w14:textId="77777777" w:rsidR="003B14BF" w:rsidRPr="00027BEC" w:rsidRDefault="00DF4AE0" w:rsidP="00F029A6">
      <w:pPr>
        <w:ind w:left="567" w:hanging="567"/>
        <w:rPr>
          <w:rFonts w:ascii="Caudex" w:hAnsi="Caudex"/>
        </w:rPr>
      </w:pPr>
      <w:r w:rsidRPr="00027BEC">
        <w:rPr>
          <w:rFonts w:ascii="Caudex" w:hAnsi="Caudex"/>
        </w:rPr>
        <w:t>6.14</w:t>
      </w:r>
      <w:r>
        <w:rPr>
          <w:rFonts w:ascii="Caudex" w:hAnsi="Caudex"/>
        </w:rPr>
        <w:t>.1 Confidential</w:t>
      </w:r>
      <w:r w:rsidR="00FB20BF" w:rsidRPr="00027BEC">
        <w:rPr>
          <w:rFonts w:ascii="Caudex" w:hAnsi="Caudex"/>
        </w:rPr>
        <w:t xml:space="preserve"> wa</w:t>
      </w:r>
      <w:r w:rsidR="00DA42D1" w:rsidRPr="00027BEC">
        <w:rPr>
          <w:rFonts w:ascii="Caudex" w:hAnsi="Caudex"/>
        </w:rPr>
        <w:t>ste is disposed of by shredding or other appropriate method.</w:t>
      </w:r>
      <w:r w:rsidR="00FB20BF" w:rsidRPr="00027BEC">
        <w:rPr>
          <w:rFonts w:ascii="Caudex" w:hAnsi="Caudex"/>
        </w:rPr>
        <w:t xml:space="preserve"> </w:t>
      </w:r>
    </w:p>
    <w:p w14:paraId="07AE55E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EE"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Cheque stubs are retained and matched with any returned cheques requested from your bank, and with any cancelled cheques.  </w:t>
      </w:r>
    </w:p>
    <w:p w14:paraId="07AE55E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F0" w14:textId="77777777" w:rsidR="003B14BF" w:rsidRPr="00027BEC" w:rsidRDefault="00FB20BF" w:rsidP="00BC224E">
      <w:pPr>
        <w:numPr>
          <w:ilvl w:val="2"/>
          <w:numId w:val="39"/>
        </w:numPr>
        <w:ind w:left="567" w:hanging="567"/>
        <w:rPr>
          <w:rFonts w:ascii="Caudex" w:hAnsi="Caudex"/>
        </w:rPr>
      </w:pPr>
      <w:r w:rsidRPr="00027BEC">
        <w:rPr>
          <w:rFonts w:ascii="Caudex" w:hAnsi="Caudex"/>
        </w:rPr>
        <w:t>Cancelled cheques are retained, clearly marked ‘</w:t>
      </w:r>
      <w:r w:rsidRPr="00027BEC">
        <w:rPr>
          <w:rFonts w:ascii="Caudex" w:hAnsi="Caudex"/>
          <w:b/>
        </w:rPr>
        <w:t>CANCELLED’.</w:t>
      </w:r>
      <w:r w:rsidRPr="00027BEC">
        <w:rPr>
          <w:rFonts w:ascii="Caudex" w:hAnsi="Caudex"/>
        </w:rPr>
        <w:t xml:space="preserve">  </w:t>
      </w:r>
    </w:p>
    <w:p w14:paraId="07AE55F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F2" w14:textId="77777777" w:rsidR="003B14BF" w:rsidRPr="00027BEC" w:rsidRDefault="00FB20BF" w:rsidP="00BC224E">
      <w:pPr>
        <w:numPr>
          <w:ilvl w:val="2"/>
          <w:numId w:val="39"/>
        </w:numPr>
        <w:ind w:left="567" w:hanging="567"/>
        <w:rPr>
          <w:rFonts w:ascii="Caudex" w:hAnsi="Caudex"/>
        </w:rPr>
      </w:pPr>
      <w:r w:rsidRPr="00027BEC">
        <w:rPr>
          <w:rFonts w:ascii="Caudex" w:hAnsi="Caudex"/>
        </w:rPr>
        <w:lastRenderedPageBreak/>
        <w:t xml:space="preserve">Copy orders are kept in a file in numerical order, with the delivery notes attached.  When payments are made, the relevant copy orders should be clearly marked off as paid by detailing the cheque number, payment date and amount paid. </w:t>
      </w:r>
    </w:p>
    <w:p w14:paraId="07AE55F3"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Original purchase invoices are subject to Customs and Excise inspection. They must therefore be filed in batches and cross-referenced to computer records. </w:t>
      </w:r>
    </w:p>
    <w:p w14:paraId="07AE55F4"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5F5" w14:textId="77777777" w:rsidR="003B14BF" w:rsidRPr="00027BEC" w:rsidRDefault="00FB20BF" w:rsidP="00BC224E">
      <w:pPr>
        <w:numPr>
          <w:ilvl w:val="2"/>
          <w:numId w:val="39"/>
        </w:numPr>
        <w:ind w:left="567" w:hanging="567"/>
        <w:rPr>
          <w:rFonts w:ascii="Caudex" w:hAnsi="Caudex"/>
        </w:rPr>
      </w:pPr>
      <w:r w:rsidRPr="00027BEC">
        <w:rPr>
          <w:rFonts w:ascii="Caudex" w:hAnsi="Caudex"/>
        </w:rPr>
        <w:t xml:space="preserve">BHS filing and storage arrangements must facilitate the means to trace payments from cheque number to the order and invoice, and from the monthly VAT and bank reconciliation statements sent to HLT back through the school’s records, to the individual invoice. </w:t>
      </w:r>
    </w:p>
    <w:p w14:paraId="07AE55F6" w14:textId="77777777" w:rsidR="003F3F47" w:rsidRPr="00027BEC" w:rsidRDefault="003F3F47" w:rsidP="003F3F47">
      <w:pPr>
        <w:pStyle w:val="ListParagraph"/>
        <w:rPr>
          <w:rFonts w:ascii="Caudex" w:hAnsi="Caudex"/>
        </w:rPr>
      </w:pPr>
    </w:p>
    <w:p w14:paraId="07AE55F7" w14:textId="77777777" w:rsidR="003F3F47" w:rsidRPr="00027BEC" w:rsidRDefault="003F3F47" w:rsidP="003F3F47">
      <w:pPr>
        <w:ind w:left="567" w:firstLine="0"/>
        <w:rPr>
          <w:rFonts w:ascii="Caudex" w:hAnsi="Caudex"/>
        </w:rPr>
      </w:pPr>
    </w:p>
    <w:p w14:paraId="07AE55F8" w14:textId="77777777" w:rsidR="003F3F47" w:rsidRPr="00027BEC" w:rsidRDefault="003F3F47" w:rsidP="00BC224E">
      <w:pPr>
        <w:numPr>
          <w:ilvl w:val="2"/>
          <w:numId w:val="39"/>
        </w:numPr>
        <w:ind w:left="567" w:hanging="567"/>
        <w:rPr>
          <w:rFonts w:ascii="Caudex" w:hAnsi="Caudex"/>
        </w:rPr>
      </w:pPr>
      <w:r w:rsidRPr="00027BEC">
        <w:rPr>
          <w:rFonts w:ascii="Caudex" w:hAnsi="Caudex"/>
        </w:rPr>
        <w:t xml:space="preserve">BHS adheres to the following document retention schedule. Retention periods begin after the financial year, unless otherwise stated. </w:t>
      </w:r>
    </w:p>
    <w:p w14:paraId="07AE55F9" w14:textId="77777777" w:rsidR="003F3F47" w:rsidRPr="00027BEC" w:rsidRDefault="003F3F47" w:rsidP="003F3F47">
      <w:pPr>
        <w:spacing w:after="0" w:line="259" w:lineRule="auto"/>
        <w:ind w:left="567" w:hanging="567"/>
        <w:rPr>
          <w:rFonts w:ascii="Caudex" w:hAnsi="Caudex"/>
        </w:rPr>
      </w:pPr>
      <w:r w:rsidRPr="00027BEC">
        <w:rPr>
          <w:rFonts w:ascii="Caudex" w:hAnsi="Caudex"/>
        </w:rPr>
        <w:t xml:space="preserve"> </w:t>
      </w:r>
    </w:p>
    <w:p w14:paraId="07AE55FA" w14:textId="77777777" w:rsidR="003F3F47" w:rsidRPr="00027BEC" w:rsidRDefault="003F3F47" w:rsidP="003F3F47">
      <w:pPr>
        <w:spacing w:after="0" w:line="259" w:lineRule="auto"/>
        <w:ind w:left="567" w:hanging="567"/>
        <w:rPr>
          <w:rFonts w:ascii="Caudex" w:hAnsi="Caudex"/>
        </w:rPr>
      </w:pPr>
      <w:r w:rsidRPr="00027BEC">
        <w:rPr>
          <w:rFonts w:ascii="Caudex" w:hAnsi="Caudex"/>
          <w:b/>
          <w:i/>
        </w:rPr>
        <w:t xml:space="preserve">CY+6 = </w:t>
      </w:r>
      <w:r w:rsidRPr="00027BEC">
        <w:rPr>
          <w:rFonts w:ascii="Caudex" w:hAnsi="Caudex"/>
          <w:i/>
        </w:rPr>
        <w:t xml:space="preserve">the (current year) relevant financial year plus a further 6 years </w:t>
      </w:r>
    </w:p>
    <w:p w14:paraId="07AE55FB" w14:textId="77777777" w:rsidR="003F3F47" w:rsidRPr="00027BEC" w:rsidRDefault="003F3F47" w:rsidP="003F3F47">
      <w:pPr>
        <w:pStyle w:val="ListParagraph"/>
        <w:rPr>
          <w:rFonts w:ascii="Caudex" w:hAnsi="Caudex"/>
        </w:rPr>
      </w:pPr>
    </w:p>
    <w:p w14:paraId="07AE55FC" w14:textId="77777777" w:rsidR="003F3F47" w:rsidRPr="00027BEC" w:rsidRDefault="003F3F47" w:rsidP="003F3F47">
      <w:pPr>
        <w:rPr>
          <w:rFonts w:ascii="Caudex" w:hAnsi="Caudex"/>
        </w:rPr>
      </w:pPr>
    </w:p>
    <w:tbl>
      <w:tblPr>
        <w:tblStyle w:val="TableGrid"/>
        <w:tblpPr w:leftFromText="180" w:rightFromText="180" w:vertAnchor="text" w:horzAnchor="margin" w:tblpXSpec="center" w:tblpY="-24"/>
        <w:tblW w:w="9789" w:type="dxa"/>
        <w:tblInd w:w="0" w:type="dxa"/>
        <w:tblCellMar>
          <w:top w:w="48" w:type="dxa"/>
          <w:left w:w="107" w:type="dxa"/>
          <w:bottom w:w="8" w:type="dxa"/>
          <w:right w:w="183" w:type="dxa"/>
        </w:tblCellMar>
        <w:tblLook w:val="04A0" w:firstRow="1" w:lastRow="0" w:firstColumn="1" w:lastColumn="0" w:noHBand="0" w:noVBand="1"/>
      </w:tblPr>
      <w:tblGrid>
        <w:gridCol w:w="4407"/>
        <w:gridCol w:w="3392"/>
        <w:gridCol w:w="1990"/>
      </w:tblGrid>
      <w:tr w:rsidR="003F3F47" w:rsidRPr="003461DD" w14:paraId="07AE5600" w14:textId="77777777" w:rsidTr="003461DD">
        <w:trPr>
          <w:trHeight w:val="295"/>
        </w:trPr>
        <w:tc>
          <w:tcPr>
            <w:tcW w:w="4407" w:type="dxa"/>
            <w:tcBorders>
              <w:top w:val="single" w:sz="4" w:space="0" w:color="000000"/>
              <w:left w:val="single" w:sz="4" w:space="0" w:color="000000"/>
              <w:bottom w:val="single" w:sz="4" w:space="0" w:color="000000"/>
              <w:right w:val="single" w:sz="4" w:space="0" w:color="000000"/>
            </w:tcBorders>
            <w:shd w:val="clear" w:color="auto" w:fill="990000"/>
          </w:tcPr>
          <w:p w14:paraId="07AE55FD" w14:textId="77777777" w:rsidR="003F3F47" w:rsidRPr="003461DD" w:rsidRDefault="003F3F47" w:rsidP="003F3F47">
            <w:pPr>
              <w:spacing w:after="0" w:line="259" w:lineRule="auto"/>
              <w:ind w:left="567" w:hanging="567"/>
              <w:rPr>
                <w:rFonts w:ascii="Caudex" w:hAnsi="Caudex"/>
                <w:b/>
                <w:color w:val="FFFFFF" w:themeColor="background1"/>
              </w:rPr>
            </w:pPr>
            <w:r w:rsidRPr="003461DD">
              <w:rPr>
                <w:rFonts w:ascii="Caudex" w:hAnsi="Caudex"/>
                <w:b/>
                <w:color w:val="FFFFFF" w:themeColor="background1"/>
              </w:rPr>
              <w:lastRenderedPageBreak/>
              <w:t xml:space="preserve">Document Title  </w:t>
            </w:r>
          </w:p>
        </w:tc>
        <w:tc>
          <w:tcPr>
            <w:tcW w:w="3392" w:type="dxa"/>
            <w:tcBorders>
              <w:top w:val="single" w:sz="4" w:space="0" w:color="000000"/>
              <w:left w:val="single" w:sz="4" w:space="0" w:color="000000"/>
              <w:bottom w:val="single" w:sz="4" w:space="0" w:color="000000"/>
              <w:right w:val="single" w:sz="4" w:space="0" w:color="000000"/>
            </w:tcBorders>
            <w:shd w:val="clear" w:color="auto" w:fill="990000"/>
          </w:tcPr>
          <w:p w14:paraId="07AE55FE" w14:textId="77777777" w:rsidR="003F3F47" w:rsidRPr="003461DD" w:rsidRDefault="003F3F47" w:rsidP="003F3F47">
            <w:pPr>
              <w:spacing w:after="0" w:line="259" w:lineRule="auto"/>
              <w:ind w:left="567" w:hanging="567"/>
              <w:rPr>
                <w:rFonts w:ascii="Caudex" w:hAnsi="Caudex"/>
                <w:b/>
                <w:color w:val="FFFFFF" w:themeColor="background1"/>
              </w:rPr>
            </w:pPr>
            <w:r w:rsidRPr="003461DD">
              <w:rPr>
                <w:rFonts w:ascii="Caudex" w:hAnsi="Caudex"/>
                <w:b/>
                <w:color w:val="FFFFFF" w:themeColor="background1"/>
              </w:rPr>
              <w:t xml:space="preserve">Retention Period </w:t>
            </w:r>
          </w:p>
        </w:tc>
        <w:tc>
          <w:tcPr>
            <w:tcW w:w="1990" w:type="dxa"/>
            <w:tcBorders>
              <w:top w:val="single" w:sz="4" w:space="0" w:color="000000"/>
              <w:left w:val="single" w:sz="4" w:space="0" w:color="000000"/>
              <w:bottom w:val="single" w:sz="4" w:space="0" w:color="000000"/>
              <w:right w:val="single" w:sz="4" w:space="0" w:color="000000"/>
            </w:tcBorders>
            <w:shd w:val="clear" w:color="auto" w:fill="990000"/>
          </w:tcPr>
          <w:p w14:paraId="07AE55FF" w14:textId="77777777" w:rsidR="003F3F47" w:rsidRPr="003461DD" w:rsidRDefault="003F3F47" w:rsidP="003F3F47">
            <w:pPr>
              <w:spacing w:after="0" w:line="259" w:lineRule="auto"/>
              <w:ind w:left="567" w:hanging="567"/>
              <w:rPr>
                <w:rFonts w:ascii="Caudex" w:hAnsi="Caudex"/>
                <w:b/>
                <w:color w:val="FFFFFF" w:themeColor="background1"/>
              </w:rPr>
            </w:pPr>
            <w:r w:rsidRPr="003461DD">
              <w:rPr>
                <w:rFonts w:ascii="Caudex" w:hAnsi="Caudex"/>
                <w:b/>
                <w:color w:val="FFFFFF" w:themeColor="background1"/>
              </w:rPr>
              <w:t xml:space="preserve">Current Format </w:t>
            </w:r>
          </w:p>
        </w:tc>
      </w:tr>
      <w:tr w:rsidR="003F3F47" w:rsidRPr="003461DD" w14:paraId="07AE5604" w14:textId="77777777" w:rsidTr="003461DD">
        <w:trPr>
          <w:trHeight w:val="295"/>
        </w:trPr>
        <w:tc>
          <w:tcPr>
            <w:tcW w:w="4407" w:type="dxa"/>
            <w:tcBorders>
              <w:top w:val="single" w:sz="4" w:space="0" w:color="000000"/>
              <w:left w:val="single" w:sz="4" w:space="0" w:color="000000"/>
              <w:bottom w:val="single" w:sz="4" w:space="0" w:color="000000"/>
              <w:right w:val="single" w:sz="4" w:space="0" w:color="000000"/>
            </w:tcBorders>
            <w:shd w:val="clear" w:color="auto" w:fill="990000"/>
          </w:tcPr>
          <w:p w14:paraId="07AE5601" w14:textId="77777777" w:rsidR="003F3F47" w:rsidRPr="003461DD" w:rsidRDefault="003F3F47" w:rsidP="003F3F47">
            <w:pPr>
              <w:spacing w:after="0" w:line="259" w:lineRule="auto"/>
              <w:ind w:left="567" w:hanging="567"/>
              <w:rPr>
                <w:rFonts w:ascii="Caudex" w:hAnsi="Caudex"/>
                <w:b/>
                <w:color w:val="FFFFFF" w:themeColor="background1"/>
              </w:rPr>
            </w:pPr>
            <w:r w:rsidRPr="003461DD">
              <w:rPr>
                <w:rFonts w:ascii="Caudex" w:hAnsi="Caudex"/>
                <w:b/>
                <w:color w:val="FFFFFF" w:themeColor="background1"/>
              </w:rPr>
              <w:t xml:space="preserve">Finance </w:t>
            </w:r>
          </w:p>
        </w:tc>
        <w:tc>
          <w:tcPr>
            <w:tcW w:w="3392" w:type="dxa"/>
            <w:tcBorders>
              <w:top w:val="single" w:sz="4" w:space="0" w:color="000000"/>
              <w:left w:val="single" w:sz="4" w:space="0" w:color="000000"/>
              <w:bottom w:val="single" w:sz="4" w:space="0" w:color="000000"/>
              <w:right w:val="single" w:sz="4" w:space="0" w:color="000000"/>
            </w:tcBorders>
            <w:shd w:val="clear" w:color="auto" w:fill="990000"/>
          </w:tcPr>
          <w:p w14:paraId="07AE5602" w14:textId="77777777" w:rsidR="003F3F47" w:rsidRPr="003461DD" w:rsidRDefault="003F3F47" w:rsidP="003F3F47">
            <w:pPr>
              <w:spacing w:after="0" w:line="259" w:lineRule="auto"/>
              <w:ind w:left="567" w:hanging="567"/>
              <w:rPr>
                <w:rFonts w:ascii="Caudex" w:hAnsi="Caudex"/>
                <w:b/>
                <w:color w:val="FFFFFF" w:themeColor="background1"/>
              </w:rPr>
            </w:pPr>
            <w:r w:rsidRPr="003461DD">
              <w:rPr>
                <w:rFonts w:ascii="Caudex" w:hAnsi="Caudex"/>
                <w:b/>
                <w:color w:val="FFFFFF" w:themeColor="background1"/>
              </w:rPr>
              <w:t xml:space="preserve">  </w:t>
            </w:r>
          </w:p>
        </w:tc>
        <w:tc>
          <w:tcPr>
            <w:tcW w:w="1990" w:type="dxa"/>
            <w:tcBorders>
              <w:top w:val="single" w:sz="4" w:space="0" w:color="000000"/>
              <w:left w:val="single" w:sz="4" w:space="0" w:color="000000"/>
              <w:bottom w:val="single" w:sz="4" w:space="0" w:color="000000"/>
              <w:right w:val="single" w:sz="4" w:space="0" w:color="000000"/>
            </w:tcBorders>
            <w:shd w:val="clear" w:color="auto" w:fill="990000"/>
          </w:tcPr>
          <w:p w14:paraId="07AE5603" w14:textId="77777777" w:rsidR="003F3F47" w:rsidRPr="003461DD" w:rsidRDefault="003F3F47" w:rsidP="003F3F47">
            <w:pPr>
              <w:spacing w:after="0" w:line="259" w:lineRule="auto"/>
              <w:ind w:left="567" w:hanging="567"/>
              <w:rPr>
                <w:rFonts w:ascii="Caudex" w:hAnsi="Caudex"/>
                <w:b/>
                <w:color w:val="FFFFFF" w:themeColor="background1"/>
              </w:rPr>
            </w:pPr>
            <w:r w:rsidRPr="003461DD">
              <w:rPr>
                <w:rFonts w:ascii="Caudex" w:hAnsi="Caudex"/>
                <w:b/>
                <w:color w:val="FFFFFF" w:themeColor="background1"/>
              </w:rPr>
              <w:t xml:space="preserve">  </w:t>
            </w:r>
          </w:p>
        </w:tc>
      </w:tr>
      <w:tr w:rsidR="003F3F47" w:rsidRPr="003461DD" w14:paraId="07AE5608" w14:textId="77777777" w:rsidTr="003461DD">
        <w:trPr>
          <w:trHeight w:val="282"/>
        </w:trPr>
        <w:tc>
          <w:tcPr>
            <w:tcW w:w="4407" w:type="dxa"/>
            <w:tcBorders>
              <w:top w:val="single" w:sz="4" w:space="0" w:color="000000"/>
              <w:left w:val="single" w:sz="4" w:space="0" w:color="000000"/>
              <w:bottom w:val="single" w:sz="4" w:space="0" w:color="000000"/>
              <w:right w:val="single" w:sz="4" w:space="0" w:color="000000"/>
            </w:tcBorders>
          </w:tcPr>
          <w:p w14:paraId="07AE5605"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Annual budget </w:t>
            </w:r>
          </w:p>
        </w:tc>
        <w:tc>
          <w:tcPr>
            <w:tcW w:w="3392" w:type="dxa"/>
            <w:tcBorders>
              <w:top w:val="single" w:sz="4" w:space="0" w:color="000000"/>
              <w:left w:val="single" w:sz="4" w:space="0" w:color="000000"/>
              <w:bottom w:val="single" w:sz="4" w:space="0" w:color="000000"/>
              <w:right w:val="single" w:sz="4" w:space="0" w:color="000000"/>
            </w:tcBorders>
          </w:tcPr>
          <w:p w14:paraId="07AE5606"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 6 years from current year </w:t>
            </w:r>
          </w:p>
        </w:tc>
        <w:tc>
          <w:tcPr>
            <w:tcW w:w="1990" w:type="dxa"/>
            <w:tcBorders>
              <w:top w:val="single" w:sz="4" w:space="0" w:color="000000"/>
              <w:left w:val="single" w:sz="4" w:space="0" w:color="000000"/>
              <w:bottom w:val="single" w:sz="4" w:space="0" w:color="000000"/>
              <w:right w:val="single" w:sz="4" w:space="0" w:color="000000"/>
            </w:tcBorders>
          </w:tcPr>
          <w:p w14:paraId="07AE560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0C" w14:textId="77777777" w:rsidTr="003461DD">
        <w:trPr>
          <w:trHeight w:val="279"/>
        </w:trPr>
        <w:tc>
          <w:tcPr>
            <w:tcW w:w="4407" w:type="dxa"/>
            <w:tcBorders>
              <w:top w:val="single" w:sz="4" w:space="0" w:color="000000"/>
              <w:left w:val="single" w:sz="4" w:space="0" w:color="000000"/>
              <w:bottom w:val="single" w:sz="4" w:space="0" w:color="000000"/>
              <w:right w:val="single" w:sz="4" w:space="0" w:color="000000"/>
            </w:tcBorders>
          </w:tcPr>
          <w:p w14:paraId="07AE5609"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Annual statement of accounts </w:t>
            </w:r>
          </w:p>
        </w:tc>
        <w:tc>
          <w:tcPr>
            <w:tcW w:w="3392" w:type="dxa"/>
            <w:tcBorders>
              <w:top w:val="single" w:sz="4" w:space="0" w:color="000000"/>
              <w:left w:val="single" w:sz="4" w:space="0" w:color="000000"/>
              <w:bottom w:val="single" w:sz="4" w:space="0" w:color="000000"/>
              <w:right w:val="single" w:sz="4" w:space="0" w:color="000000"/>
            </w:tcBorders>
          </w:tcPr>
          <w:p w14:paraId="07AE560A"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0B"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10" w14:textId="77777777" w:rsidTr="003461DD">
        <w:trPr>
          <w:trHeight w:val="297"/>
        </w:trPr>
        <w:tc>
          <w:tcPr>
            <w:tcW w:w="4407" w:type="dxa"/>
            <w:tcBorders>
              <w:top w:val="single" w:sz="4" w:space="0" w:color="000000"/>
              <w:left w:val="single" w:sz="4" w:space="0" w:color="000000"/>
              <w:bottom w:val="single" w:sz="4" w:space="0" w:color="000000"/>
              <w:right w:val="single" w:sz="4" w:space="0" w:color="000000"/>
            </w:tcBorders>
          </w:tcPr>
          <w:p w14:paraId="07AE560D"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Bank Statements </w:t>
            </w:r>
          </w:p>
        </w:tc>
        <w:tc>
          <w:tcPr>
            <w:tcW w:w="3392" w:type="dxa"/>
            <w:tcBorders>
              <w:top w:val="single" w:sz="4" w:space="0" w:color="000000"/>
              <w:left w:val="single" w:sz="4" w:space="0" w:color="000000"/>
              <w:bottom w:val="single" w:sz="4" w:space="0" w:color="000000"/>
              <w:right w:val="single" w:sz="4" w:space="0" w:color="000000"/>
            </w:tcBorders>
          </w:tcPr>
          <w:p w14:paraId="07AE560E"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0F"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r w:rsidR="003F3F47" w:rsidRPr="003461DD" w14:paraId="07AE5614"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11"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Budget monitoring papers </w:t>
            </w:r>
          </w:p>
        </w:tc>
        <w:tc>
          <w:tcPr>
            <w:tcW w:w="3392" w:type="dxa"/>
            <w:tcBorders>
              <w:top w:val="single" w:sz="4" w:space="0" w:color="000000"/>
              <w:left w:val="single" w:sz="4" w:space="0" w:color="000000"/>
              <w:bottom w:val="single" w:sz="4" w:space="0" w:color="000000"/>
              <w:right w:val="single" w:sz="4" w:space="0" w:color="000000"/>
            </w:tcBorders>
          </w:tcPr>
          <w:p w14:paraId="07AE5612"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13"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18" w14:textId="77777777" w:rsidTr="003461DD">
        <w:trPr>
          <w:trHeight w:val="279"/>
        </w:trPr>
        <w:tc>
          <w:tcPr>
            <w:tcW w:w="4407" w:type="dxa"/>
            <w:tcBorders>
              <w:top w:val="single" w:sz="4" w:space="0" w:color="000000"/>
              <w:left w:val="single" w:sz="4" w:space="0" w:color="000000"/>
              <w:bottom w:val="single" w:sz="4" w:space="0" w:color="000000"/>
              <w:right w:val="single" w:sz="4" w:space="0" w:color="000000"/>
            </w:tcBorders>
          </w:tcPr>
          <w:p w14:paraId="07AE5615"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Budget files </w:t>
            </w:r>
          </w:p>
        </w:tc>
        <w:tc>
          <w:tcPr>
            <w:tcW w:w="3392" w:type="dxa"/>
            <w:tcBorders>
              <w:top w:val="single" w:sz="4" w:space="0" w:color="000000"/>
              <w:left w:val="single" w:sz="4" w:space="0" w:color="000000"/>
              <w:bottom w:val="single" w:sz="4" w:space="0" w:color="000000"/>
              <w:right w:val="single" w:sz="4" w:space="0" w:color="000000"/>
            </w:tcBorders>
          </w:tcPr>
          <w:p w14:paraId="07AE5616"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1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1C" w14:textId="77777777" w:rsidTr="003461DD">
        <w:trPr>
          <w:trHeight w:val="297"/>
        </w:trPr>
        <w:tc>
          <w:tcPr>
            <w:tcW w:w="4407" w:type="dxa"/>
            <w:tcBorders>
              <w:top w:val="single" w:sz="4" w:space="0" w:color="000000"/>
              <w:left w:val="single" w:sz="4" w:space="0" w:color="000000"/>
              <w:bottom w:val="single" w:sz="4" w:space="0" w:color="000000"/>
              <w:right w:val="single" w:sz="4" w:space="0" w:color="000000"/>
            </w:tcBorders>
          </w:tcPr>
          <w:p w14:paraId="07AE5619"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Changes to bank mandates </w:t>
            </w:r>
          </w:p>
        </w:tc>
        <w:tc>
          <w:tcPr>
            <w:tcW w:w="3392" w:type="dxa"/>
            <w:tcBorders>
              <w:top w:val="single" w:sz="4" w:space="0" w:color="000000"/>
              <w:left w:val="single" w:sz="4" w:space="0" w:color="000000"/>
              <w:bottom w:val="single" w:sz="4" w:space="0" w:color="000000"/>
              <w:right w:val="single" w:sz="4" w:space="0" w:color="000000"/>
            </w:tcBorders>
          </w:tcPr>
          <w:p w14:paraId="07AE561A"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1B"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r w:rsidR="003F3F47" w:rsidRPr="003461DD" w14:paraId="07AE5626" w14:textId="77777777" w:rsidTr="003461DD">
        <w:trPr>
          <w:trHeight w:val="1288"/>
        </w:trPr>
        <w:tc>
          <w:tcPr>
            <w:tcW w:w="4407" w:type="dxa"/>
            <w:tcBorders>
              <w:top w:val="single" w:sz="4" w:space="0" w:color="000000"/>
              <w:left w:val="single" w:sz="4" w:space="0" w:color="000000"/>
              <w:bottom w:val="single" w:sz="4" w:space="0" w:color="000000"/>
              <w:right w:val="single" w:sz="4" w:space="0" w:color="000000"/>
            </w:tcBorders>
          </w:tcPr>
          <w:p w14:paraId="07AE561D"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Contract documentation (including advert </w:t>
            </w:r>
          </w:p>
          <w:p w14:paraId="07AE561E"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details, list of interested parties, list of who </w:t>
            </w:r>
          </w:p>
          <w:p w14:paraId="07AE561F"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received tender documents) </w:t>
            </w:r>
          </w:p>
          <w:p w14:paraId="07AE5620" w14:textId="77777777" w:rsidR="003F3F47" w:rsidRPr="003461DD" w:rsidRDefault="003F3F47" w:rsidP="00BC224E">
            <w:pPr>
              <w:numPr>
                <w:ilvl w:val="0"/>
                <w:numId w:val="26"/>
              </w:numPr>
              <w:spacing w:after="0" w:line="259" w:lineRule="auto"/>
              <w:ind w:left="567" w:hanging="567"/>
              <w:rPr>
                <w:rFonts w:ascii="Caudex" w:hAnsi="Caudex"/>
                <w:sz w:val="20"/>
              </w:rPr>
            </w:pPr>
            <w:r w:rsidRPr="003461DD">
              <w:rPr>
                <w:rFonts w:ascii="Caudex" w:hAnsi="Caudex"/>
                <w:sz w:val="20"/>
              </w:rPr>
              <w:t xml:space="preserve">under seal </w:t>
            </w:r>
          </w:p>
          <w:p w14:paraId="07AE5621" w14:textId="77777777" w:rsidR="003F3F47" w:rsidRPr="003461DD" w:rsidRDefault="003F3F47" w:rsidP="00BC224E">
            <w:pPr>
              <w:numPr>
                <w:ilvl w:val="0"/>
                <w:numId w:val="26"/>
              </w:numPr>
              <w:spacing w:after="0" w:line="259" w:lineRule="auto"/>
              <w:ind w:left="567" w:hanging="567"/>
              <w:rPr>
                <w:rFonts w:ascii="Caudex" w:hAnsi="Caudex"/>
                <w:sz w:val="20"/>
              </w:rPr>
            </w:pPr>
            <w:r w:rsidRPr="003461DD">
              <w:rPr>
                <w:rFonts w:ascii="Caudex" w:hAnsi="Caudex"/>
                <w:sz w:val="20"/>
              </w:rPr>
              <w:t xml:space="preserve">not under seal </w:t>
            </w:r>
          </w:p>
        </w:tc>
        <w:tc>
          <w:tcPr>
            <w:tcW w:w="3392" w:type="dxa"/>
            <w:tcBorders>
              <w:top w:val="single" w:sz="4" w:space="0" w:color="000000"/>
              <w:left w:val="single" w:sz="4" w:space="0" w:color="000000"/>
              <w:bottom w:val="single" w:sz="4" w:space="0" w:color="000000"/>
              <w:right w:val="single" w:sz="4" w:space="0" w:color="000000"/>
            </w:tcBorders>
            <w:vAlign w:val="bottom"/>
          </w:tcPr>
          <w:p w14:paraId="07AE5622"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12 years from financial year end </w:t>
            </w:r>
          </w:p>
          <w:p w14:paraId="07AE5623"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6 years from financial year end </w:t>
            </w:r>
          </w:p>
        </w:tc>
        <w:tc>
          <w:tcPr>
            <w:tcW w:w="1990" w:type="dxa"/>
            <w:tcBorders>
              <w:top w:val="single" w:sz="4" w:space="0" w:color="000000"/>
              <w:left w:val="single" w:sz="4" w:space="0" w:color="000000"/>
              <w:bottom w:val="single" w:sz="4" w:space="0" w:color="000000"/>
              <w:right w:val="single" w:sz="4" w:space="0" w:color="000000"/>
            </w:tcBorders>
            <w:vAlign w:val="bottom"/>
          </w:tcPr>
          <w:p w14:paraId="07AE5624"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p w14:paraId="07AE5625"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2A" w14:textId="77777777" w:rsidTr="003461DD">
        <w:trPr>
          <w:trHeight w:val="295"/>
        </w:trPr>
        <w:tc>
          <w:tcPr>
            <w:tcW w:w="4407" w:type="dxa"/>
            <w:tcBorders>
              <w:top w:val="single" w:sz="4" w:space="0" w:color="000000"/>
              <w:left w:val="single" w:sz="4" w:space="0" w:color="000000"/>
              <w:bottom w:val="single" w:sz="4" w:space="0" w:color="000000"/>
              <w:right w:val="single" w:sz="4" w:space="0" w:color="000000"/>
            </w:tcBorders>
          </w:tcPr>
          <w:p w14:paraId="07AE562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Correspondence files </w:t>
            </w:r>
          </w:p>
        </w:tc>
        <w:tc>
          <w:tcPr>
            <w:tcW w:w="3392" w:type="dxa"/>
            <w:tcBorders>
              <w:top w:val="single" w:sz="4" w:space="0" w:color="000000"/>
              <w:left w:val="single" w:sz="4" w:space="0" w:color="000000"/>
              <w:bottom w:val="single" w:sz="4" w:space="0" w:color="000000"/>
              <w:right w:val="single" w:sz="4" w:space="0" w:color="000000"/>
            </w:tcBorders>
          </w:tcPr>
          <w:p w14:paraId="07AE5628"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29"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2E"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2B"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Debtors records </w:t>
            </w:r>
          </w:p>
        </w:tc>
        <w:tc>
          <w:tcPr>
            <w:tcW w:w="3392" w:type="dxa"/>
            <w:tcBorders>
              <w:top w:val="single" w:sz="4" w:space="0" w:color="000000"/>
              <w:left w:val="single" w:sz="4" w:space="0" w:color="000000"/>
              <w:bottom w:val="single" w:sz="4" w:space="0" w:color="000000"/>
              <w:right w:val="single" w:sz="4" w:space="0" w:color="000000"/>
            </w:tcBorders>
          </w:tcPr>
          <w:p w14:paraId="07AE562C"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2D"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32"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2F"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Headteacher's budget reports </w:t>
            </w:r>
          </w:p>
        </w:tc>
        <w:tc>
          <w:tcPr>
            <w:tcW w:w="3392" w:type="dxa"/>
            <w:tcBorders>
              <w:top w:val="single" w:sz="4" w:space="0" w:color="000000"/>
              <w:left w:val="single" w:sz="4" w:space="0" w:color="000000"/>
              <w:bottom w:val="single" w:sz="4" w:space="0" w:color="000000"/>
              <w:right w:val="single" w:sz="4" w:space="0" w:color="000000"/>
            </w:tcBorders>
          </w:tcPr>
          <w:p w14:paraId="07AE5630"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CY+1 </w:t>
            </w:r>
          </w:p>
        </w:tc>
        <w:tc>
          <w:tcPr>
            <w:tcW w:w="1990" w:type="dxa"/>
            <w:tcBorders>
              <w:top w:val="single" w:sz="4" w:space="0" w:color="000000"/>
              <w:left w:val="single" w:sz="4" w:space="0" w:color="000000"/>
              <w:bottom w:val="single" w:sz="4" w:space="0" w:color="000000"/>
              <w:right w:val="single" w:sz="4" w:space="0" w:color="000000"/>
            </w:tcBorders>
          </w:tcPr>
          <w:p w14:paraId="07AE5631"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36"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33"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Information files </w:t>
            </w:r>
          </w:p>
        </w:tc>
        <w:tc>
          <w:tcPr>
            <w:tcW w:w="3392" w:type="dxa"/>
            <w:tcBorders>
              <w:top w:val="single" w:sz="4" w:space="0" w:color="000000"/>
              <w:left w:val="single" w:sz="4" w:space="0" w:color="000000"/>
              <w:bottom w:val="single" w:sz="4" w:space="0" w:color="000000"/>
              <w:right w:val="single" w:sz="4" w:space="0" w:color="000000"/>
            </w:tcBorders>
          </w:tcPr>
          <w:p w14:paraId="07AE5634"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Until superseded </w:t>
            </w:r>
          </w:p>
        </w:tc>
        <w:tc>
          <w:tcPr>
            <w:tcW w:w="1990" w:type="dxa"/>
            <w:tcBorders>
              <w:top w:val="single" w:sz="4" w:space="0" w:color="000000"/>
              <w:left w:val="single" w:sz="4" w:space="0" w:color="000000"/>
              <w:bottom w:val="single" w:sz="4" w:space="0" w:color="000000"/>
              <w:right w:val="single" w:sz="4" w:space="0" w:color="000000"/>
            </w:tcBorders>
          </w:tcPr>
          <w:p w14:paraId="07AE5635"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3A" w14:textId="77777777" w:rsidTr="003461DD">
        <w:trPr>
          <w:trHeight w:val="521"/>
        </w:trPr>
        <w:tc>
          <w:tcPr>
            <w:tcW w:w="4407" w:type="dxa"/>
            <w:tcBorders>
              <w:top w:val="single" w:sz="4" w:space="0" w:color="000000"/>
              <w:left w:val="single" w:sz="4" w:space="0" w:color="000000"/>
              <w:bottom w:val="single" w:sz="4" w:space="0" w:color="000000"/>
              <w:right w:val="single" w:sz="4" w:space="0" w:color="000000"/>
            </w:tcBorders>
            <w:vAlign w:val="bottom"/>
          </w:tcPr>
          <w:p w14:paraId="07AE563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List of Authorised signatories </w:t>
            </w:r>
          </w:p>
        </w:tc>
        <w:tc>
          <w:tcPr>
            <w:tcW w:w="3392" w:type="dxa"/>
            <w:tcBorders>
              <w:top w:val="single" w:sz="4" w:space="0" w:color="000000"/>
              <w:left w:val="single" w:sz="4" w:space="0" w:color="000000"/>
              <w:bottom w:val="single" w:sz="4" w:space="0" w:color="000000"/>
              <w:right w:val="single" w:sz="4" w:space="0" w:color="000000"/>
            </w:tcBorders>
          </w:tcPr>
          <w:p w14:paraId="07AE5638" w14:textId="77777777" w:rsidR="003F3F47" w:rsidRPr="003461DD" w:rsidRDefault="003F3F47" w:rsidP="003F3F47">
            <w:pPr>
              <w:spacing w:after="0" w:line="259" w:lineRule="auto"/>
              <w:ind w:left="567" w:hanging="567"/>
              <w:jc w:val="both"/>
              <w:rPr>
                <w:rFonts w:ascii="Caudex" w:hAnsi="Caudex"/>
                <w:sz w:val="20"/>
              </w:rPr>
            </w:pPr>
            <w:r w:rsidRPr="003461DD">
              <w:rPr>
                <w:rFonts w:ascii="Caudex" w:hAnsi="Caudex"/>
                <w:sz w:val="20"/>
              </w:rPr>
              <w:t xml:space="preserve">6 years after person ceases to be signatory, or the list is suspended </w:t>
            </w:r>
          </w:p>
        </w:tc>
        <w:tc>
          <w:tcPr>
            <w:tcW w:w="1990" w:type="dxa"/>
            <w:tcBorders>
              <w:top w:val="single" w:sz="4" w:space="0" w:color="000000"/>
              <w:left w:val="single" w:sz="4" w:space="0" w:color="000000"/>
              <w:bottom w:val="single" w:sz="4" w:space="0" w:color="000000"/>
              <w:right w:val="single" w:sz="4" w:space="0" w:color="000000"/>
            </w:tcBorders>
            <w:vAlign w:val="bottom"/>
          </w:tcPr>
          <w:p w14:paraId="07AE5639"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r w:rsidR="003F3F47" w:rsidRPr="003461DD" w14:paraId="07AE563E"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3B"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Orders and Delivery documentation </w:t>
            </w:r>
          </w:p>
        </w:tc>
        <w:tc>
          <w:tcPr>
            <w:tcW w:w="3392" w:type="dxa"/>
            <w:tcBorders>
              <w:top w:val="single" w:sz="4" w:space="0" w:color="000000"/>
              <w:left w:val="single" w:sz="4" w:space="0" w:color="000000"/>
              <w:bottom w:val="single" w:sz="4" w:space="0" w:color="000000"/>
              <w:right w:val="single" w:sz="4" w:space="0" w:color="000000"/>
            </w:tcBorders>
          </w:tcPr>
          <w:p w14:paraId="07AE563C"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3D"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r w:rsidR="003F3F47" w:rsidRPr="003461DD" w14:paraId="07AE5644" w14:textId="77777777" w:rsidTr="003461DD">
        <w:trPr>
          <w:trHeight w:val="778"/>
        </w:trPr>
        <w:tc>
          <w:tcPr>
            <w:tcW w:w="4407" w:type="dxa"/>
            <w:tcBorders>
              <w:top w:val="single" w:sz="4" w:space="0" w:color="000000"/>
              <w:left w:val="single" w:sz="4" w:space="0" w:color="000000"/>
              <w:bottom w:val="single" w:sz="4" w:space="0" w:color="000000"/>
              <w:right w:val="single" w:sz="4" w:space="0" w:color="000000"/>
            </w:tcBorders>
            <w:vAlign w:val="bottom"/>
          </w:tcPr>
          <w:p w14:paraId="07AE563F"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Returned cheques, cheque stubs, monthly bank reconciliations </w:t>
            </w:r>
          </w:p>
        </w:tc>
        <w:tc>
          <w:tcPr>
            <w:tcW w:w="3392" w:type="dxa"/>
            <w:tcBorders>
              <w:top w:val="single" w:sz="4" w:space="0" w:color="000000"/>
              <w:left w:val="single" w:sz="4" w:space="0" w:color="000000"/>
              <w:bottom w:val="single" w:sz="4" w:space="0" w:color="000000"/>
              <w:right w:val="single" w:sz="4" w:space="0" w:color="000000"/>
            </w:tcBorders>
            <w:vAlign w:val="bottom"/>
          </w:tcPr>
          <w:p w14:paraId="07AE5640"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41"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p w14:paraId="07AE5642"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 </w:t>
            </w:r>
          </w:p>
          <w:p w14:paraId="07AE5643"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 </w:t>
            </w:r>
          </w:p>
        </w:tc>
      </w:tr>
      <w:tr w:rsidR="003F3F47" w:rsidRPr="003461DD" w14:paraId="07AE5648"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45"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Requisitions for goods or services </w:t>
            </w:r>
          </w:p>
        </w:tc>
        <w:tc>
          <w:tcPr>
            <w:tcW w:w="3392" w:type="dxa"/>
            <w:tcBorders>
              <w:top w:val="single" w:sz="4" w:space="0" w:color="000000"/>
              <w:left w:val="single" w:sz="4" w:space="0" w:color="000000"/>
              <w:bottom w:val="single" w:sz="4" w:space="0" w:color="000000"/>
              <w:right w:val="single" w:sz="4" w:space="0" w:color="000000"/>
            </w:tcBorders>
          </w:tcPr>
          <w:p w14:paraId="07AE5646"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000000"/>
              <w:right w:val="single" w:sz="4" w:space="0" w:color="000000"/>
            </w:tcBorders>
          </w:tcPr>
          <w:p w14:paraId="07AE564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r w:rsidR="003F3F47" w:rsidRPr="003461DD" w14:paraId="07AE564C"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49"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Scheme of Delegation </w:t>
            </w:r>
          </w:p>
        </w:tc>
        <w:tc>
          <w:tcPr>
            <w:tcW w:w="3392" w:type="dxa"/>
            <w:tcBorders>
              <w:top w:val="single" w:sz="4" w:space="0" w:color="000000"/>
              <w:left w:val="single" w:sz="4" w:space="0" w:color="000000"/>
              <w:bottom w:val="single" w:sz="4" w:space="0" w:color="000000"/>
              <w:right w:val="single" w:sz="4" w:space="0" w:color="000000"/>
            </w:tcBorders>
          </w:tcPr>
          <w:p w14:paraId="07AE564A"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Until superseded </w:t>
            </w:r>
          </w:p>
        </w:tc>
        <w:tc>
          <w:tcPr>
            <w:tcW w:w="1990" w:type="dxa"/>
            <w:tcBorders>
              <w:top w:val="single" w:sz="4" w:space="0" w:color="000000"/>
              <w:left w:val="single" w:sz="4" w:space="0" w:color="000000"/>
              <w:bottom w:val="single" w:sz="4" w:space="0" w:color="000000"/>
              <w:right w:val="single" w:sz="4" w:space="0" w:color="000000"/>
            </w:tcBorders>
          </w:tcPr>
          <w:p w14:paraId="07AE564B"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50"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4D"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School development plans </w:t>
            </w:r>
          </w:p>
        </w:tc>
        <w:tc>
          <w:tcPr>
            <w:tcW w:w="3392" w:type="dxa"/>
            <w:tcBorders>
              <w:top w:val="single" w:sz="4" w:space="0" w:color="000000"/>
              <w:left w:val="single" w:sz="4" w:space="0" w:color="000000"/>
              <w:bottom w:val="single" w:sz="4" w:space="0" w:color="000000"/>
              <w:right w:val="single" w:sz="4" w:space="0" w:color="000000"/>
            </w:tcBorders>
          </w:tcPr>
          <w:p w14:paraId="07AE564E"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CY+3 </w:t>
            </w:r>
          </w:p>
        </w:tc>
        <w:tc>
          <w:tcPr>
            <w:tcW w:w="1990" w:type="dxa"/>
            <w:tcBorders>
              <w:top w:val="single" w:sz="4" w:space="0" w:color="000000"/>
              <w:left w:val="single" w:sz="4" w:space="0" w:color="000000"/>
              <w:bottom w:val="single" w:sz="4" w:space="0" w:color="000000"/>
              <w:right w:val="single" w:sz="4" w:space="0" w:color="000000"/>
            </w:tcBorders>
          </w:tcPr>
          <w:p w14:paraId="07AE564F"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r w:rsidR="003F3F47" w:rsidRPr="003461DD" w14:paraId="07AE5654"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51"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Service level agreements </w:t>
            </w:r>
          </w:p>
        </w:tc>
        <w:tc>
          <w:tcPr>
            <w:tcW w:w="3392" w:type="dxa"/>
            <w:tcBorders>
              <w:top w:val="single" w:sz="4" w:space="0" w:color="000000"/>
              <w:left w:val="single" w:sz="4" w:space="0" w:color="000000"/>
              <w:bottom w:val="single" w:sz="4" w:space="0" w:color="000000"/>
              <w:right w:val="single" w:sz="4" w:space="0" w:color="000000"/>
            </w:tcBorders>
          </w:tcPr>
          <w:p w14:paraId="07AE5652"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Until superseded </w:t>
            </w:r>
          </w:p>
        </w:tc>
        <w:tc>
          <w:tcPr>
            <w:tcW w:w="1990" w:type="dxa"/>
            <w:tcBorders>
              <w:top w:val="single" w:sz="4" w:space="0" w:color="000000"/>
              <w:left w:val="single" w:sz="4" w:space="0" w:color="000000"/>
              <w:bottom w:val="single" w:sz="4" w:space="0" w:color="000000"/>
              <w:right w:val="single" w:sz="4" w:space="0" w:color="000000"/>
            </w:tcBorders>
          </w:tcPr>
          <w:p w14:paraId="07AE5653"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59" w14:textId="77777777" w:rsidTr="003461DD">
        <w:trPr>
          <w:trHeight w:val="521"/>
        </w:trPr>
        <w:tc>
          <w:tcPr>
            <w:tcW w:w="4407" w:type="dxa"/>
            <w:tcBorders>
              <w:top w:val="single" w:sz="4" w:space="0" w:color="000000"/>
              <w:left w:val="single" w:sz="4" w:space="0" w:color="000000"/>
              <w:bottom w:val="single" w:sz="4" w:space="0" w:color="000000"/>
              <w:right w:val="single" w:sz="4" w:space="0" w:color="000000"/>
            </w:tcBorders>
          </w:tcPr>
          <w:p w14:paraId="07AE5655"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Outturn statements (including transactions Reports) </w:t>
            </w:r>
          </w:p>
        </w:tc>
        <w:tc>
          <w:tcPr>
            <w:tcW w:w="3392" w:type="dxa"/>
            <w:tcBorders>
              <w:top w:val="single" w:sz="4" w:space="0" w:color="000000"/>
              <w:left w:val="single" w:sz="4" w:space="0" w:color="000000"/>
              <w:bottom w:val="single" w:sz="4" w:space="0" w:color="000000"/>
              <w:right w:val="single" w:sz="4" w:space="0" w:color="000000"/>
            </w:tcBorders>
            <w:vAlign w:val="bottom"/>
          </w:tcPr>
          <w:p w14:paraId="07AE5656"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000000"/>
              <w:left w:val="single" w:sz="4" w:space="0" w:color="000000"/>
              <w:bottom w:val="single" w:sz="4" w:space="0" w:color="FFFFFF"/>
              <w:right w:val="single" w:sz="4" w:space="0" w:color="000000"/>
            </w:tcBorders>
          </w:tcPr>
          <w:p w14:paraId="07AE565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 </w:t>
            </w:r>
          </w:p>
          <w:p w14:paraId="07AE5658"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5D" w14:textId="77777777" w:rsidTr="003461DD">
        <w:trPr>
          <w:trHeight w:val="279"/>
        </w:trPr>
        <w:tc>
          <w:tcPr>
            <w:tcW w:w="4407" w:type="dxa"/>
            <w:tcBorders>
              <w:top w:val="single" w:sz="4" w:space="0" w:color="000000"/>
              <w:left w:val="single" w:sz="4" w:space="0" w:color="000000"/>
              <w:bottom w:val="single" w:sz="4" w:space="0" w:color="000000"/>
              <w:right w:val="single" w:sz="4" w:space="0" w:color="000000"/>
            </w:tcBorders>
          </w:tcPr>
          <w:p w14:paraId="07AE565A"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Register of Tender and Quotations </w:t>
            </w:r>
          </w:p>
        </w:tc>
        <w:tc>
          <w:tcPr>
            <w:tcW w:w="3392" w:type="dxa"/>
            <w:tcBorders>
              <w:top w:val="single" w:sz="4" w:space="0" w:color="000000"/>
              <w:left w:val="single" w:sz="4" w:space="0" w:color="000000"/>
              <w:bottom w:val="single" w:sz="4" w:space="0" w:color="000000"/>
              <w:right w:val="single" w:sz="4" w:space="0" w:color="000000"/>
            </w:tcBorders>
          </w:tcPr>
          <w:p w14:paraId="07AE565B"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CY+6 </w:t>
            </w:r>
          </w:p>
        </w:tc>
        <w:tc>
          <w:tcPr>
            <w:tcW w:w="1990" w:type="dxa"/>
            <w:tcBorders>
              <w:top w:val="single" w:sz="4" w:space="0" w:color="FFFFFF"/>
              <w:left w:val="single" w:sz="4" w:space="0" w:color="000000"/>
              <w:bottom w:val="single" w:sz="4" w:space="0" w:color="000000"/>
              <w:right w:val="single" w:sz="4" w:space="0" w:color="000000"/>
            </w:tcBorders>
          </w:tcPr>
          <w:p w14:paraId="07AE565C"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  </w:t>
            </w:r>
          </w:p>
        </w:tc>
      </w:tr>
      <w:tr w:rsidR="003F3F47" w:rsidRPr="003461DD" w14:paraId="07AE5661"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5E"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Student Grant Applications </w:t>
            </w:r>
          </w:p>
        </w:tc>
        <w:tc>
          <w:tcPr>
            <w:tcW w:w="3392" w:type="dxa"/>
            <w:tcBorders>
              <w:top w:val="single" w:sz="4" w:space="0" w:color="000000"/>
              <w:left w:val="single" w:sz="4" w:space="0" w:color="000000"/>
              <w:bottom w:val="single" w:sz="4" w:space="0" w:color="000000"/>
              <w:right w:val="single" w:sz="4" w:space="0" w:color="000000"/>
            </w:tcBorders>
          </w:tcPr>
          <w:p w14:paraId="07AE565F"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CY+3 </w:t>
            </w:r>
          </w:p>
        </w:tc>
        <w:tc>
          <w:tcPr>
            <w:tcW w:w="1990" w:type="dxa"/>
            <w:tcBorders>
              <w:top w:val="single" w:sz="4" w:space="0" w:color="000000"/>
              <w:left w:val="single" w:sz="4" w:space="0" w:color="000000"/>
              <w:bottom w:val="single" w:sz="4" w:space="0" w:color="FFFFFF"/>
              <w:right w:val="single" w:sz="4" w:space="0" w:color="000000"/>
            </w:tcBorders>
          </w:tcPr>
          <w:p w14:paraId="07AE5660"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65"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62"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Successful tenders and quotations </w:t>
            </w:r>
          </w:p>
        </w:tc>
        <w:tc>
          <w:tcPr>
            <w:tcW w:w="3392" w:type="dxa"/>
            <w:tcBorders>
              <w:top w:val="single" w:sz="4" w:space="0" w:color="000000"/>
              <w:left w:val="single" w:sz="4" w:space="0" w:color="000000"/>
              <w:bottom w:val="single" w:sz="4" w:space="0" w:color="000000"/>
              <w:right w:val="single" w:sz="4" w:space="0" w:color="000000"/>
            </w:tcBorders>
          </w:tcPr>
          <w:p w14:paraId="07AE5663"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Life of contract </w:t>
            </w:r>
          </w:p>
        </w:tc>
        <w:tc>
          <w:tcPr>
            <w:tcW w:w="1990" w:type="dxa"/>
            <w:tcBorders>
              <w:top w:val="single" w:sz="4" w:space="0" w:color="FFFFFF"/>
              <w:left w:val="single" w:sz="4" w:space="0" w:color="000000"/>
              <w:bottom w:val="single" w:sz="4" w:space="0" w:color="000000"/>
              <w:right w:val="single" w:sz="4" w:space="0" w:color="000000"/>
            </w:tcBorders>
          </w:tcPr>
          <w:p w14:paraId="07AE5664"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69" w14:textId="77777777" w:rsidTr="003461DD">
        <w:trPr>
          <w:trHeight w:val="282"/>
        </w:trPr>
        <w:tc>
          <w:tcPr>
            <w:tcW w:w="4407" w:type="dxa"/>
            <w:tcBorders>
              <w:top w:val="single" w:sz="4" w:space="0" w:color="000000"/>
              <w:left w:val="single" w:sz="4" w:space="0" w:color="000000"/>
              <w:bottom w:val="single" w:sz="4" w:space="0" w:color="000000"/>
              <w:right w:val="single" w:sz="4" w:space="0" w:color="000000"/>
            </w:tcBorders>
          </w:tcPr>
          <w:p w14:paraId="07AE5666"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Unsuccessful tenders and quotations </w:t>
            </w:r>
          </w:p>
        </w:tc>
        <w:tc>
          <w:tcPr>
            <w:tcW w:w="3392" w:type="dxa"/>
            <w:tcBorders>
              <w:top w:val="single" w:sz="4" w:space="0" w:color="000000"/>
              <w:left w:val="single" w:sz="4" w:space="0" w:color="000000"/>
              <w:bottom w:val="single" w:sz="4" w:space="0" w:color="000000"/>
              <w:right w:val="single" w:sz="4" w:space="0" w:color="000000"/>
            </w:tcBorders>
          </w:tcPr>
          <w:p w14:paraId="07AE566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2 Years </w:t>
            </w:r>
          </w:p>
        </w:tc>
        <w:tc>
          <w:tcPr>
            <w:tcW w:w="1990" w:type="dxa"/>
            <w:tcBorders>
              <w:top w:val="single" w:sz="4" w:space="0" w:color="000000"/>
              <w:left w:val="single" w:sz="4" w:space="0" w:color="000000"/>
              <w:bottom w:val="single" w:sz="4" w:space="0" w:color="CCC0D9"/>
              <w:right w:val="single" w:sz="4" w:space="0" w:color="000000"/>
            </w:tcBorders>
          </w:tcPr>
          <w:p w14:paraId="07AE5668"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6D" w14:textId="77777777" w:rsidTr="003461DD">
        <w:trPr>
          <w:trHeight w:val="279"/>
        </w:trPr>
        <w:tc>
          <w:tcPr>
            <w:tcW w:w="4407" w:type="dxa"/>
            <w:tcBorders>
              <w:top w:val="single" w:sz="4" w:space="0" w:color="000000"/>
              <w:left w:val="single" w:sz="4" w:space="0" w:color="000000"/>
              <w:bottom w:val="single" w:sz="4" w:space="0" w:color="000000"/>
              <w:right w:val="single" w:sz="4" w:space="0" w:color="000000"/>
            </w:tcBorders>
            <w:shd w:val="clear" w:color="auto" w:fill="990000"/>
          </w:tcPr>
          <w:p w14:paraId="07AE566A" w14:textId="77777777" w:rsidR="003F3F47" w:rsidRPr="003461DD" w:rsidRDefault="003F3F47" w:rsidP="003F3F47">
            <w:pPr>
              <w:spacing w:after="0" w:line="259" w:lineRule="auto"/>
              <w:ind w:left="567" w:hanging="567"/>
              <w:rPr>
                <w:rFonts w:ascii="Caudex" w:hAnsi="Caudex"/>
                <w:color w:val="FFFFFF" w:themeColor="background1"/>
              </w:rPr>
            </w:pPr>
            <w:r w:rsidRPr="003461DD">
              <w:rPr>
                <w:rFonts w:ascii="Caudex" w:hAnsi="Caudex"/>
                <w:b/>
                <w:color w:val="FFFFFF" w:themeColor="background1"/>
              </w:rPr>
              <w:t xml:space="preserve">School Meals </w:t>
            </w:r>
          </w:p>
        </w:tc>
        <w:tc>
          <w:tcPr>
            <w:tcW w:w="3392" w:type="dxa"/>
            <w:tcBorders>
              <w:top w:val="single" w:sz="4" w:space="0" w:color="000000"/>
              <w:left w:val="single" w:sz="4" w:space="0" w:color="000000"/>
              <w:bottom w:val="single" w:sz="4" w:space="0" w:color="000000"/>
              <w:right w:val="single" w:sz="4" w:space="0" w:color="000000"/>
            </w:tcBorders>
            <w:shd w:val="clear" w:color="auto" w:fill="990000"/>
          </w:tcPr>
          <w:p w14:paraId="07AE566B" w14:textId="77777777" w:rsidR="003F3F47" w:rsidRPr="003461DD" w:rsidRDefault="003F3F47" w:rsidP="003F3F47">
            <w:pPr>
              <w:spacing w:after="0" w:line="259" w:lineRule="auto"/>
              <w:ind w:left="567" w:hanging="567"/>
              <w:rPr>
                <w:rFonts w:ascii="Caudex" w:hAnsi="Caudex"/>
                <w:color w:val="FFFFFF" w:themeColor="background1"/>
              </w:rPr>
            </w:pPr>
            <w:r w:rsidRPr="003461DD">
              <w:rPr>
                <w:rFonts w:ascii="Caudex" w:hAnsi="Caudex"/>
                <w:color w:val="FFFFFF" w:themeColor="background1"/>
              </w:rPr>
              <w:t xml:space="preserve">  </w:t>
            </w:r>
          </w:p>
        </w:tc>
        <w:tc>
          <w:tcPr>
            <w:tcW w:w="1990" w:type="dxa"/>
            <w:tcBorders>
              <w:top w:val="single" w:sz="4" w:space="0" w:color="CCC0D9"/>
              <w:left w:val="single" w:sz="4" w:space="0" w:color="000000"/>
              <w:bottom w:val="single" w:sz="4" w:space="0" w:color="000000"/>
              <w:right w:val="single" w:sz="4" w:space="0" w:color="000000"/>
            </w:tcBorders>
            <w:shd w:val="clear" w:color="auto" w:fill="990000"/>
          </w:tcPr>
          <w:p w14:paraId="07AE566C" w14:textId="77777777" w:rsidR="003F3F47" w:rsidRPr="003461DD" w:rsidRDefault="003F3F47" w:rsidP="003F3F47">
            <w:pPr>
              <w:spacing w:after="0" w:line="259" w:lineRule="auto"/>
              <w:ind w:left="567" w:hanging="567"/>
              <w:rPr>
                <w:rFonts w:ascii="Caudex" w:hAnsi="Caudex"/>
                <w:color w:val="FFFFFF" w:themeColor="background1"/>
              </w:rPr>
            </w:pPr>
            <w:r w:rsidRPr="003461DD">
              <w:rPr>
                <w:rFonts w:ascii="Caudex" w:hAnsi="Caudex"/>
                <w:color w:val="FFFFFF" w:themeColor="background1"/>
              </w:rPr>
              <w:t xml:space="preserve">  </w:t>
            </w:r>
          </w:p>
        </w:tc>
      </w:tr>
      <w:tr w:rsidR="003F3F47" w:rsidRPr="003461DD" w14:paraId="07AE5671" w14:textId="77777777" w:rsidTr="003461DD">
        <w:trPr>
          <w:trHeight w:val="282"/>
        </w:trPr>
        <w:tc>
          <w:tcPr>
            <w:tcW w:w="4407" w:type="dxa"/>
            <w:tcBorders>
              <w:top w:val="single" w:sz="4" w:space="0" w:color="000000"/>
              <w:left w:val="single" w:sz="4" w:space="0" w:color="000000"/>
              <w:bottom w:val="single" w:sz="4" w:space="0" w:color="000000"/>
              <w:right w:val="single" w:sz="4" w:space="0" w:color="000000"/>
            </w:tcBorders>
          </w:tcPr>
          <w:p w14:paraId="07AE566E"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Dinner Registers  </w:t>
            </w:r>
          </w:p>
        </w:tc>
        <w:tc>
          <w:tcPr>
            <w:tcW w:w="3392" w:type="dxa"/>
            <w:tcBorders>
              <w:top w:val="single" w:sz="4" w:space="0" w:color="000000"/>
              <w:left w:val="single" w:sz="4" w:space="0" w:color="000000"/>
              <w:bottom w:val="single" w:sz="4" w:space="0" w:color="000000"/>
              <w:right w:val="single" w:sz="4" w:space="0" w:color="000000"/>
            </w:tcBorders>
          </w:tcPr>
          <w:p w14:paraId="07AE566F"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CY+3 </w:t>
            </w:r>
          </w:p>
        </w:tc>
        <w:tc>
          <w:tcPr>
            <w:tcW w:w="1990" w:type="dxa"/>
            <w:tcBorders>
              <w:top w:val="single" w:sz="4" w:space="0" w:color="000000"/>
              <w:left w:val="single" w:sz="4" w:space="0" w:color="000000"/>
              <w:bottom w:val="single" w:sz="4" w:space="0" w:color="000000"/>
              <w:right w:val="single" w:sz="4" w:space="0" w:color="000000"/>
            </w:tcBorders>
          </w:tcPr>
          <w:p w14:paraId="07AE5670"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or electronic </w:t>
            </w:r>
          </w:p>
        </w:tc>
      </w:tr>
      <w:tr w:rsidR="003F3F47" w:rsidRPr="003461DD" w14:paraId="07AE5675"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72"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FSM Authorisations </w:t>
            </w:r>
          </w:p>
        </w:tc>
        <w:tc>
          <w:tcPr>
            <w:tcW w:w="3392" w:type="dxa"/>
            <w:tcBorders>
              <w:top w:val="single" w:sz="4" w:space="0" w:color="000000"/>
              <w:left w:val="single" w:sz="4" w:space="0" w:color="000000"/>
              <w:bottom w:val="single" w:sz="4" w:space="0" w:color="000000"/>
              <w:right w:val="single" w:sz="4" w:space="0" w:color="000000"/>
            </w:tcBorders>
          </w:tcPr>
          <w:p w14:paraId="07AE5673"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Whilst child attends school </w:t>
            </w:r>
          </w:p>
        </w:tc>
        <w:tc>
          <w:tcPr>
            <w:tcW w:w="1990" w:type="dxa"/>
            <w:tcBorders>
              <w:top w:val="single" w:sz="4" w:space="0" w:color="000000"/>
              <w:left w:val="single" w:sz="4" w:space="0" w:color="000000"/>
              <w:bottom w:val="single" w:sz="4" w:space="0" w:color="000000"/>
              <w:right w:val="single" w:sz="4" w:space="0" w:color="000000"/>
            </w:tcBorders>
          </w:tcPr>
          <w:p w14:paraId="07AE5674"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r w:rsidR="003F3F47" w:rsidRPr="003461DD" w14:paraId="07AE5679" w14:textId="77777777" w:rsidTr="003461DD">
        <w:trPr>
          <w:trHeight w:val="281"/>
        </w:trPr>
        <w:tc>
          <w:tcPr>
            <w:tcW w:w="4407" w:type="dxa"/>
            <w:tcBorders>
              <w:top w:val="single" w:sz="4" w:space="0" w:color="000000"/>
              <w:left w:val="single" w:sz="4" w:space="0" w:color="000000"/>
              <w:bottom w:val="single" w:sz="4" w:space="0" w:color="000000"/>
              <w:right w:val="single" w:sz="4" w:space="0" w:color="000000"/>
            </w:tcBorders>
          </w:tcPr>
          <w:p w14:paraId="07AE5676"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School Meals Summary Sheets </w:t>
            </w:r>
          </w:p>
        </w:tc>
        <w:tc>
          <w:tcPr>
            <w:tcW w:w="3392" w:type="dxa"/>
            <w:tcBorders>
              <w:top w:val="single" w:sz="4" w:space="0" w:color="000000"/>
              <w:left w:val="single" w:sz="4" w:space="0" w:color="000000"/>
              <w:bottom w:val="single" w:sz="4" w:space="0" w:color="000000"/>
              <w:right w:val="single" w:sz="4" w:space="0" w:color="000000"/>
            </w:tcBorders>
          </w:tcPr>
          <w:p w14:paraId="07AE5677"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CY+3 </w:t>
            </w:r>
          </w:p>
        </w:tc>
        <w:tc>
          <w:tcPr>
            <w:tcW w:w="1990" w:type="dxa"/>
            <w:tcBorders>
              <w:top w:val="single" w:sz="4" w:space="0" w:color="000000"/>
              <w:left w:val="single" w:sz="4" w:space="0" w:color="000000"/>
              <w:bottom w:val="single" w:sz="4" w:space="0" w:color="000000"/>
              <w:right w:val="single" w:sz="4" w:space="0" w:color="000000"/>
            </w:tcBorders>
          </w:tcPr>
          <w:p w14:paraId="07AE5678" w14:textId="77777777" w:rsidR="003F3F47" w:rsidRPr="003461DD" w:rsidRDefault="003F3F47" w:rsidP="003F3F47">
            <w:pPr>
              <w:spacing w:after="0" w:line="259" w:lineRule="auto"/>
              <w:ind w:left="567" w:hanging="567"/>
              <w:rPr>
                <w:rFonts w:ascii="Caudex" w:hAnsi="Caudex"/>
                <w:sz w:val="20"/>
              </w:rPr>
            </w:pPr>
            <w:r w:rsidRPr="003461DD">
              <w:rPr>
                <w:rFonts w:ascii="Caudex" w:hAnsi="Caudex"/>
                <w:sz w:val="20"/>
              </w:rPr>
              <w:t xml:space="preserve">Paper </w:t>
            </w:r>
          </w:p>
        </w:tc>
      </w:tr>
    </w:tbl>
    <w:p w14:paraId="07AE567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7B" w14:textId="77777777" w:rsidR="003B14BF" w:rsidRDefault="003B14BF" w:rsidP="00F029A6">
      <w:pPr>
        <w:spacing w:after="0" w:line="259" w:lineRule="auto"/>
        <w:ind w:left="567" w:hanging="567"/>
        <w:rPr>
          <w:rFonts w:ascii="Caudex" w:hAnsi="Caudex"/>
        </w:rPr>
      </w:pPr>
    </w:p>
    <w:p w14:paraId="07AE567C" w14:textId="0C549FED" w:rsidR="003461DD" w:rsidRDefault="003461DD" w:rsidP="00F029A6">
      <w:pPr>
        <w:spacing w:after="0" w:line="259" w:lineRule="auto"/>
        <w:ind w:left="567" w:hanging="567"/>
        <w:rPr>
          <w:rFonts w:ascii="Caudex" w:hAnsi="Caudex"/>
        </w:rPr>
      </w:pPr>
    </w:p>
    <w:p w14:paraId="2587FB66" w14:textId="6CC449A6" w:rsidR="00DC42CE" w:rsidRDefault="00DC42CE" w:rsidP="00F029A6">
      <w:pPr>
        <w:spacing w:after="0" w:line="259" w:lineRule="auto"/>
        <w:ind w:left="567" w:hanging="567"/>
        <w:rPr>
          <w:rFonts w:ascii="Caudex" w:hAnsi="Caudex"/>
        </w:rPr>
      </w:pPr>
    </w:p>
    <w:p w14:paraId="414A5E17" w14:textId="77777777" w:rsidR="00DC42CE" w:rsidRDefault="00DC42CE" w:rsidP="00F029A6">
      <w:pPr>
        <w:spacing w:after="0" w:line="259" w:lineRule="auto"/>
        <w:ind w:left="567" w:hanging="567"/>
        <w:rPr>
          <w:rFonts w:ascii="Caudex" w:hAnsi="Caudex"/>
        </w:rPr>
      </w:pPr>
    </w:p>
    <w:p w14:paraId="07AE567D" w14:textId="77777777" w:rsidR="003461DD" w:rsidRPr="00027BEC" w:rsidRDefault="003461DD" w:rsidP="00F029A6">
      <w:pPr>
        <w:spacing w:after="0" w:line="259" w:lineRule="auto"/>
        <w:ind w:left="567" w:hanging="567"/>
        <w:rPr>
          <w:rFonts w:ascii="Caudex" w:hAnsi="Caudex"/>
        </w:rPr>
      </w:pPr>
    </w:p>
    <w:p w14:paraId="07AE567E" w14:textId="77777777" w:rsidR="003B14BF" w:rsidRPr="00027BEC" w:rsidRDefault="00FB20BF" w:rsidP="00BC224E">
      <w:pPr>
        <w:numPr>
          <w:ilvl w:val="0"/>
          <w:numId w:val="15"/>
        </w:numPr>
        <w:spacing w:line="259" w:lineRule="auto"/>
        <w:ind w:left="567" w:hanging="567"/>
        <w:rPr>
          <w:rFonts w:ascii="Caudex" w:hAnsi="Caudex"/>
        </w:rPr>
      </w:pPr>
      <w:r w:rsidRPr="00027BEC">
        <w:rPr>
          <w:rFonts w:ascii="Caudex" w:hAnsi="Caudex"/>
          <w:b/>
        </w:rPr>
        <w:lastRenderedPageBreak/>
        <w:t xml:space="preserve">ASSET MANAGEMENT </w:t>
      </w:r>
    </w:p>
    <w:p w14:paraId="07AE567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80" w14:textId="77777777" w:rsidR="003B14BF" w:rsidRPr="00027BEC" w:rsidRDefault="00FB20BF" w:rsidP="00BC224E">
      <w:pPr>
        <w:numPr>
          <w:ilvl w:val="1"/>
          <w:numId w:val="15"/>
        </w:numPr>
        <w:spacing w:line="259" w:lineRule="auto"/>
        <w:ind w:left="567" w:hanging="567"/>
        <w:rPr>
          <w:rFonts w:ascii="Caudex" w:hAnsi="Caudex"/>
        </w:rPr>
      </w:pPr>
      <w:r w:rsidRPr="00027BEC">
        <w:rPr>
          <w:rFonts w:ascii="Caudex" w:hAnsi="Caudex"/>
          <w:b/>
        </w:rPr>
        <w:t>Introduction</w:t>
      </w:r>
      <w:r w:rsidRPr="00027BEC">
        <w:rPr>
          <w:rFonts w:ascii="Caudex" w:hAnsi="Caudex"/>
        </w:rPr>
        <w:t xml:space="preserve"> </w:t>
      </w:r>
    </w:p>
    <w:p w14:paraId="07AE568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82" w14:textId="77777777" w:rsidR="003B14BF" w:rsidRPr="00027BEC" w:rsidRDefault="00FB20BF" w:rsidP="00BC224E">
      <w:pPr>
        <w:numPr>
          <w:ilvl w:val="2"/>
          <w:numId w:val="15"/>
        </w:numPr>
        <w:ind w:left="567" w:hanging="567"/>
        <w:rPr>
          <w:rFonts w:ascii="Caudex" w:hAnsi="Caudex"/>
        </w:rPr>
      </w:pPr>
      <w:r w:rsidRPr="00027BEC">
        <w:rPr>
          <w:rFonts w:ascii="Caudex" w:hAnsi="Caudex"/>
        </w:rPr>
        <w:t xml:space="preserve">The Trust Board is responsible for the proper management and security of the school premises and the custody and physical control of all other assets including machinery, furniture, equipment, stock and other assets such as cash. </w:t>
      </w:r>
    </w:p>
    <w:p w14:paraId="07AE568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84" w14:textId="77777777" w:rsidR="003B14BF" w:rsidRPr="00027BEC" w:rsidRDefault="00FB20BF" w:rsidP="00BC224E">
      <w:pPr>
        <w:numPr>
          <w:ilvl w:val="1"/>
          <w:numId w:val="15"/>
        </w:numPr>
        <w:spacing w:line="259" w:lineRule="auto"/>
        <w:ind w:left="567" w:hanging="567"/>
        <w:rPr>
          <w:rFonts w:ascii="Caudex" w:hAnsi="Caudex"/>
        </w:rPr>
      </w:pPr>
      <w:r w:rsidRPr="00027BEC">
        <w:rPr>
          <w:rFonts w:ascii="Caudex" w:hAnsi="Caudex"/>
          <w:b/>
        </w:rPr>
        <w:t xml:space="preserve">The Asset Register </w:t>
      </w:r>
    </w:p>
    <w:p w14:paraId="07AE568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86" w14:textId="77777777" w:rsidR="003B14BF" w:rsidRDefault="003F3F47" w:rsidP="00BC224E">
      <w:pPr>
        <w:numPr>
          <w:ilvl w:val="2"/>
          <w:numId w:val="15"/>
        </w:numPr>
        <w:ind w:left="567" w:hanging="567"/>
        <w:rPr>
          <w:rFonts w:ascii="Caudex" w:hAnsi="Caudex"/>
        </w:rPr>
      </w:pPr>
      <w:r w:rsidRPr="00027BEC">
        <w:rPr>
          <w:rFonts w:ascii="Caudex" w:hAnsi="Caudex"/>
        </w:rPr>
        <w:t xml:space="preserve">BHS maintains an </w:t>
      </w:r>
      <w:r w:rsidR="00FB20BF" w:rsidRPr="00027BEC">
        <w:rPr>
          <w:rFonts w:ascii="Caudex" w:hAnsi="Caudex"/>
        </w:rPr>
        <w:t xml:space="preserve">Electronic Asset Register of items held by the school that the Trust Board deems to be valuable and/or subject to an insurance claim. </w:t>
      </w:r>
    </w:p>
    <w:p w14:paraId="07AE5687" w14:textId="77777777" w:rsidR="005B0DA1" w:rsidRPr="00027BEC" w:rsidRDefault="005B0DA1" w:rsidP="005B0DA1">
      <w:pPr>
        <w:ind w:left="567" w:firstLine="0"/>
        <w:rPr>
          <w:rFonts w:ascii="Caudex" w:hAnsi="Caudex"/>
        </w:rPr>
      </w:pPr>
    </w:p>
    <w:p w14:paraId="07AE5688" w14:textId="77777777" w:rsidR="003B14BF" w:rsidRPr="00027BEC" w:rsidRDefault="00FB20BF" w:rsidP="00BC224E">
      <w:pPr>
        <w:numPr>
          <w:ilvl w:val="2"/>
          <w:numId w:val="15"/>
        </w:numPr>
        <w:ind w:left="567" w:hanging="567"/>
        <w:rPr>
          <w:rFonts w:ascii="Caudex" w:hAnsi="Caudex"/>
        </w:rPr>
      </w:pPr>
      <w:r w:rsidRPr="00027BEC">
        <w:rPr>
          <w:rFonts w:ascii="Caudex" w:hAnsi="Caudex"/>
        </w:rPr>
        <w:t xml:space="preserve">The asset register includes the following information: </w:t>
      </w:r>
    </w:p>
    <w:p w14:paraId="07AE5689" w14:textId="77777777" w:rsidR="003B14BF" w:rsidRPr="00027BEC" w:rsidRDefault="00FB20BF" w:rsidP="00F029A6">
      <w:pPr>
        <w:spacing w:after="43" w:line="259" w:lineRule="auto"/>
        <w:ind w:left="567" w:hanging="567"/>
        <w:rPr>
          <w:rFonts w:ascii="Caudex" w:hAnsi="Caudex"/>
        </w:rPr>
      </w:pPr>
      <w:r w:rsidRPr="00027BEC">
        <w:rPr>
          <w:rFonts w:ascii="Caudex" w:hAnsi="Caudex"/>
        </w:rPr>
        <w:t xml:space="preserve"> </w:t>
      </w:r>
    </w:p>
    <w:p w14:paraId="07AE568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Date of acquisition of asset. </w:t>
      </w:r>
    </w:p>
    <w:p w14:paraId="07AE568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Description of asset, including colour, a unique identification mark such as a serial number and security marking, where appropriate. </w:t>
      </w:r>
    </w:p>
    <w:p w14:paraId="07AE568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For ICT/electrical equipment, a record of the model or other unique reference/security number. </w:t>
      </w:r>
    </w:p>
    <w:p w14:paraId="07AE568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Cost of the asset purchased. </w:t>
      </w:r>
    </w:p>
    <w:p w14:paraId="07AE568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Source of funding. </w:t>
      </w:r>
    </w:p>
    <w:p w14:paraId="07AE568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Location of the asset. </w:t>
      </w:r>
    </w:p>
    <w:p w14:paraId="07AE569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Details of the disposal of any assets, whether scrapped, sold or donated. </w:t>
      </w:r>
    </w:p>
    <w:p w14:paraId="07AE5691"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Details of the revaluation of an asset. </w:t>
      </w:r>
    </w:p>
    <w:p w14:paraId="07AE5692"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Items used by the school but owned by others (e.g. leased items) supported by a note of ownership. </w:t>
      </w:r>
    </w:p>
    <w:p w14:paraId="07AE569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94" w14:textId="77777777" w:rsidR="003B14BF" w:rsidRPr="00027BEC" w:rsidRDefault="00DF4AE0" w:rsidP="00F029A6">
      <w:pPr>
        <w:tabs>
          <w:tab w:val="center" w:pos="944"/>
          <w:tab w:val="center" w:pos="3739"/>
        </w:tabs>
        <w:ind w:left="567" w:hanging="567"/>
        <w:rPr>
          <w:rFonts w:ascii="Caudex" w:hAnsi="Caudex"/>
        </w:rPr>
      </w:pPr>
      <w:r w:rsidRPr="00027BEC">
        <w:rPr>
          <w:rFonts w:ascii="Caudex" w:hAnsi="Caudex"/>
        </w:rPr>
        <w:t xml:space="preserve">7.2.3 </w:t>
      </w:r>
      <w:r w:rsidRPr="00027BEC">
        <w:rPr>
          <w:rFonts w:ascii="Caudex" w:hAnsi="Caudex"/>
        </w:rPr>
        <w:tab/>
      </w:r>
      <w:r w:rsidR="00FB20BF" w:rsidRPr="00027BEC">
        <w:rPr>
          <w:rFonts w:ascii="Caudex" w:hAnsi="Caudex"/>
        </w:rPr>
        <w:t xml:space="preserve">The Asset Register is held on </w:t>
      </w:r>
      <w:r w:rsidR="00DA42D1" w:rsidRPr="00027BEC">
        <w:rPr>
          <w:rFonts w:ascii="Caudex" w:hAnsi="Caudex"/>
        </w:rPr>
        <w:t>an appropriate system</w:t>
      </w:r>
      <w:r w:rsidR="00FB20BF" w:rsidRPr="00027BEC">
        <w:rPr>
          <w:rFonts w:ascii="Caudex" w:hAnsi="Caudex"/>
        </w:rPr>
        <w:t xml:space="preserve">. </w:t>
      </w:r>
    </w:p>
    <w:p w14:paraId="07AE569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r w:rsidRPr="00027BEC">
        <w:rPr>
          <w:rFonts w:ascii="Caudex" w:hAnsi="Caudex"/>
        </w:rPr>
        <w:tab/>
      </w:r>
    </w:p>
    <w:p w14:paraId="07AE5696" w14:textId="77777777" w:rsidR="003B14BF" w:rsidRPr="00027BEC" w:rsidRDefault="00FB20BF" w:rsidP="00F029A6">
      <w:pPr>
        <w:ind w:left="567" w:hanging="567"/>
        <w:rPr>
          <w:rFonts w:ascii="Caudex" w:hAnsi="Caudex"/>
        </w:rPr>
      </w:pPr>
      <w:r w:rsidRPr="00027BEC">
        <w:rPr>
          <w:rFonts w:ascii="Caudex" w:hAnsi="Caudex"/>
        </w:rPr>
        <w:t>7.2.</w:t>
      </w:r>
      <w:r w:rsidR="00DA42D1" w:rsidRPr="00027BEC">
        <w:rPr>
          <w:rFonts w:ascii="Caudex" w:hAnsi="Caudex"/>
        </w:rPr>
        <w:t>4</w:t>
      </w:r>
      <w:r w:rsidRPr="00027BEC">
        <w:rPr>
          <w:rFonts w:ascii="Caudex" w:hAnsi="Caudex"/>
        </w:rPr>
        <w:t xml:space="preserve"> </w:t>
      </w:r>
      <w:r w:rsidRPr="00027BEC">
        <w:rPr>
          <w:rFonts w:ascii="Caudex" w:hAnsi="Caudex"/>
        </w:rPr>
        <w:tab/>
        <w:t xml:space="preserve">Acquisitions and disposals are recorded on the register at the time of acquisition or disposal and reported to the Trust Board.  </w:t>
      </w:r>
    </w:p>
    <w:p w14:paraId="07AE569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98" w14:textId="77777777" w:rsidR="003B14BF" w:rsidRPr="00027BEC" w:rsidRDefault="00FB20BF" w:rsidP="00F029A6">
      <w:pPr>
        <w:ind w:left="567" w:hanging="567"/>
        <w:rPr>
          <w:rFonts w:ascii="Caudex" w:hAnsi="Caudex"/>
        </w:rPr>
      </w:pPr>
      <w:r w:rsidRPr="00027BEC">
        <w:rPr>
          <w:rFonts w:ascii="Caudex" w:hAnsi="Caudex"/>
        </w:rPr>
        <w:t xml:space="preserve">7.2.6 </w:t>
      </w:r>
      <w:r w:rsidRPr="00027BEC">
        <w:rPr>
          <w:rFonts w:ascii="Caudex" w:hAnsi="Caudex"/>
        </w:rPr>
        <w:tab/>
        <w:t xml:space="preserve">The Trust Board must ensure that the asset register is kept up-to-date and is reviewed at least once a year.  The review must include the physical check of the assets and must be performed by someone other than the person maintaining the register.  The asset register should be certified and dated on completion of the review.   </w:t>
      </w:r>
    </w:p>
    <w:p w14:paraId="07AE569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9A" w14:textId="77777777" w:rsidR="003B14BF" w:rsidRPr="00027BEC" w:rsidRDefault="00FB20BF" w:rsidP="00F029A6">
      <w:pPr>
        <w:ind w:left="567" w:hanging="567"/>
        <w:rPr>
          <w:rFonts w:ascii="Caudex" w:hAnsi="Caudex"/>
        </w:rPr>
      </w:pPr>
      <w:r w:rsidRPr="00027BEC">
        <w:rPr>
          <w:rFonts w:ascii="Caudex" w:hAnsi="Caudex"/>
        </w:rPr>
        <w:t xml:space="preserve">7.2.7 </w:t>
      </w:r>
      <w:r w:rsidRPr="00027BEC">
        <w:rPr>
          <w:rFonts w:ascii="Caudex" w:hAnsi="Caudex"/>
        </w:rPr>
        <w:tab/>
        <w:t xml:space="preserve">The upkeep of the asset register can be particularly important for insurance reasons, as policies will often limit the insurance of equipment etc. to those items present on the </w:t>
      </w:r>
      <w:r w:rsidR="00DA42D1" w:rsidRPr="00027BEC">
        <w:rPr>
          <w:rFonts w:ascii="Caudex" w:hAnsi="Caudex"/>
        </w:rPr>
        <w:t>school’s</w:t>
      </w:r>
      <w:r w:rsidRPr="00027BEC">
        <w:rPr>
          <w:rFonts w:ascii="Caudex" w:hAnsi="Caudex"/>
        </w:rPr>
        <w:t xml:space="preserve"> asset register.  </w:t>
      </w:r>
    </w:p>
    <w:p w14:paraId="07AE569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9C" w14:textId="77777777" w:rsidR="003B14BF" w:rsidRPr="00027BEC" w:rsidRDefault="00FB20BF" w:rsidP="00F029A6">
      <w:pPr>
        <w:tabs>
          <w:tab w:val="center" w:pos="860"/>
          <w:tab w:val="center" w:pos="2103"/>
        </w:tabs>
        <w:spacing w:line="259" w:lineRule="auto"/>
        <w:ind w:left="567" w:hanging="567"/>
        <w:rPr>
          <w:rFonts w:ascii="Caudex" w:hAnsi="Caudex"/>
        </w:rPr>
      </w:pPr>
      <w:r w:rsidRPr="00027BEC">
        <w:rPr>
          <w:rFonts w:ascii="Caudex" w:hAnsi="Caudex"/>
          <w:b/>
        </w:rPr>
        <w:t>7.3</w:t>
      </w:r>
      <w:r w:rsidRPr="00027BEC">
        <w:rPr>
          <w:rFonts w:ascii="Caudex" w:hAnsi="Caudex"/>
        </w:rPr>
        <w:t xml:space="preserve"> </w:t>
      </w:r>
      <w:r w:rsidRPr="00027BEC">
        <w:rPr>
          <w:rFonts w:ascii="Caudex" w:hAnsi="Caudex"/>
        </w:rPr>
        <w:tab/>
      </w:r>
      <w:r w:rsidRPr="00027BEC">
        <w:rPr>
          <w:rFonts w:ascii="Caudex" w:hAnsi="Caudex"/>
          <w:b/>
        </w:rPr>
        <w:t xml:space="preserve">Loaning Assets </w:t>
      </w:r>
    </w:p>
    <w:p w14:paraId="07AE569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9E" w14:textId="22425762" w:rsidR="003B14BF" w:rsidRDefault="00FB20BF" w:rsidP="003461DD">
      <w:pPr>
        <w:tabs>
          <w:tab w:val="center" w:pos="944"/>
          <w:tab w:val="center" w:pos="4225"/>
        </w:tabs>
        <w:ind w:left="567" w:hanging="567"/>
        <w:rPr>
          <w:rFonts w:ascii="Caudex" w:hAnsi="Caudex"/>
        </w:rPr>
      </w:pPr>
      <w:r w:rsidRPr="00027BEC">
        <w:rPr>
          <w:rFonts w:ascii="Caudex" w:hAnsi="Caudex"/>
        </w:rPr>
        <w:t xml:space="preserve">7.3.1 </w:t>
      </w:r>
      <w:r w:rsidRPr="00027BEC">
        <w:rPr>
          <w:rFonts w:ascii="Caudex" w:hAnsi="Caudex"/>
        </w:rPr>
        <w:tab/>
        <w:t xml:space="preserve">An asset can be loaned to </w:t>
      </w:r>
      <w:r w:rsidR="00DF4AE0" w:rsidRPr="00027BEC">
        <w:rPr>
          <w:rFonts w:ascii="Caudex" w:hAnsi="Caudex"/>
        </w:rPr>
        <w:t>staff;</w:t>
      </w:r>
      <w:r w:rsidRPr="00027BEC">
        <w:rPr>
          <w:rFonts w:ascii="Caudex" w:hAnsi="Caudex"/>
        </w:rPr>
        <w:t xml:space="preserve"> BHS keeps a log of such loans.  </w:t>
      </w:r>
    </w:p>
    <w:p w14:paraId="661F02CC" w14:textId="77777777" w:rsidR="00D670AB" w:rsidRPr="00027BEC" w:rsidRDefault="00D670AB" w:rsidP="003461DD">
      <w:pPr>
        <w:tabs>
          <w:tab w:val="center" w:pos="944"/>
          <w:tab w:val="center" w:pos="4225"/>
        </w:tabs>
        <w:ind w:left="567" w:hanging="567"/>
        <w:rPr>
          <w:rFonts w:ascii="Caudex" w:hAnsi="Caudex"/>
        </w:rPr>
      </w:pPr>
    </w:p>
    <w:p w14:paraId="07AE569F" w14:textId="77777777" w:rsidR="003B14BF" w:rsidRPr="00027BEC" w:rsidRDefault="00FB20BF" w:rsidP="00F029A6">
      <w:pPr>
        <w:tabs>
          <w:tab w:val="center" w:pos="860"/>
          <w:tab w:val="center" w:pos="2305"/>
        </w:tabs>
        <w:spacing w:line="259" w:lineRule="auto"/>
        <w:ind w:left="567" w:hanging="567"/>
        <w:rPr>
          <w:rFonts w:ascii="Caudex" w:hAnsi="Caudex"/>
        </w:rPr>
      </w:pPr>
      <w:r w:rsidRPr="00027BEC">
        <w:rPr>
          <w:rFonts w:ascii="Caudex" w:hAnsi="Caudex"/>
          <w:b/>
        </w:rPr>
        <w:t>7.4</w:t>
      </w:r>
      <w:r w:rsidR="00DF4AE0">
        <w:rPr>
          <w:rFonts w:ascii="Caudex" w:hAnsi="Caudex"/>
        </w:rPr>
        <w:t xml:space="preserve"> </w:t>
      </w:r>
      <w:r w:rsidRPr="00027BEC">
        <w:rPr>
          <w:rFonts w:ascii="Caudex" w:hAnsi="Caudex"/>
          <w:b/>
        </w:rPr>
        <w:t xml:space="preserve">Disposing of Assets </w:t>
      </w:r>
    </w:p>
    <w:p w14:paraId="07AE56A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A1" w14:textId="77777777" w:rsidR="003B14BF" w:rsidRPr="00027BEC" w:rsidRDefault="00FB20BF" w:rsidP="00F029A6">
      <w:pPr>
        <w:tabs>
          <w:tab w:val="center" w:pos="944"/>
          <w:tab w:val="center" w:pos="4971"/>
        </w:tabs>
        <w:ind w:left="567" w:hanging="567"/>
        <w:rPr>
          <w:rFonts w:ascii="Caudex" w:hAnsi="Caudex"/>
        </w:rPr>
      </w:pPr>
      <w:r w:rsidRPr="00027BEC">
        <w:rPr>
          <w:rFonts w:ascii="Caudex" w:hAnsi="Caudex"/>
        </w:rPr>
        <w:t xml:space="preserve">7.4.1 </w:t>
      </w:r>
      <w:r w:rsidRPr="00027BEC">
        <w:rPr>
          <w:rFonts w:ascii="Caudex" w:hAnsi="Caudex"/>
        </w:rPr>
        <w:tab/>
        <w:t xml:space="preserve">The Trust Board may dispose of assets through sale, donation or scrapping. </w:t>
      </w:r>
    </w:p>
    <w:p w14:paraId="07AE56A2" w14:textId="77777777" w:rsidR="003B14BF" w:rsidRPr="00027BEC" w:rsidRDefault="00FB20BF" w:rsidP="00F029A6">
      <w:pPr>
        <w:ind w:left="567" w:hanging="567"/>
        <w:rPr>
          <w:rFonts w:ascii="Caudex" w:hAnsi="Caudex"/>
        </w:rPr>
      </w:pPr>
      <w:r w:rsidRPr="00027BEC">
        <w:rPr>
          <w:rFonts w:ascii="Caudex" w:hAnsi="Caudex"/>
        </w:rPr>
        <w:lastRenderedPageBreak/>
        <w:t xml:space="preserve">7.4.2 </w:t>
      </w:r>
      <w:r w:rsidRPr="00027BEC">
        <w:rPr>
          <w:rFonts w:ascii="Caudex" w:hAnsi="Caudex"/>
        </w:rPr>
        <w:tab/>
        <w:t xml:space="preserve">Assets that have been disposed of must be removed from the Asset Register, and the insurer (if applicable) notified. </w:t>
      </w:r>
    </w:p>
    <w:p w14:paraId="07AE56A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A4" w14:textId="77777777" w:rsidR="003B14BF" w:rsidRPr="00027BEC" w:rsidRDefault="00FB20BF" w:rsidP="00F029A6">
      <w:pPr>
        <w:tabs>
          <w:tab w:val="center" w:pos="944"/>
          <w:tab w:val="center" w:pos="5840"/>
        </w:tabs>
        <w:ind w:left="567" w:hanging="567"/>
        <w:rPr>
          <w:rFonts w:ascii="Caudex" w:hAnsi="Caudex"/>
        </w:rPr>
      </w:pPr>
      <w:r w:rsidRPr="00027BEC">
        <w:rPr>
          <w:rFonts w:ascii="Caudex" w:hAnsi="Caudex"/>
        </w:rPr>
        <w:t xml:space="preserve">7.4.3 </w:t>
      </w:r>
      <w:r w:rsidRPr="00027BEC">
        <w:rPr>
          <w:rFonts w:ascii="Caudex" w:hAnsi="Caudex"/>
        </w:rPr>
        <w:tab/>
        <w:t xml:space="preserve">For every disposal, the Trust Board or Headteacher (if the authority has been delegated) must: </w:t>
      </w:r>
    </w:p>
    <w:p w14:paraId="07AE56A5" w14:textId="77777777" w:rsidR="003B14BF" w:rsidRPr="00027BEC" w:rsidRDefault="00FB20BF" w:rsidP="00F029A6">
      <w:pPr>
        <w:spacing w:after="44" w:line="259" w:lineRule="auto"/>
        <w:ind w:left="567" w:hanging="567"/>
        <w:rPr>
          <w:rFonts w:ascii="Caudex" w:hAnsi="Caudex"/>
        </w:rPr>
      </w:pPr>
      <w:r w:rsidRPr="00027BEC">
        <w:rPr>
          <w:rFonts w:ascii="Caudex" w:hAnsi="Caudex"/>
        </w:rPr>
        <w:t xml:space="preserve"> </w:t>
      </w:r>
    </w:p>
    <w:p w14:paraId="07AE56A6"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Record the reasons for the disposal. </w:t>
      </w:r>
    </w:p>
    <w:p w14:paraId="07AE56A7"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Be able to demonstrate that the assets are either obsolete or surplus to requirements. </w:t>
      </w:r>
    </w:p>
    <w:p w14:paraId="07AE56A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A9" w14:textId="77777777" w:rsidR="003B14BF" w:rsidRPr="00027BEC" w:rsidRDefault="00FB20BF" w:rsidP="00F029A6">
      <w:pPr>
        <w:ind w:left="567" w:hanging="567"/>
        <w:rPr>
          <w:rFonts w:ascii="Caudex" w:hAnsi="Caudex"/>
        </w:rPr>
      </w:pPr>
      <w:r w:rsidRPr="00027BEC">
        <w:rPr>
          <w:rFonts w:ascii="Caudex" w:hAnsi="Caudex"/>
        </w:rPr>
        <w:t xml:space="preserve">7.4.4 </w:t>
      </w:r>
      <w:r w:rsidRPr="00027BEC">
        <w:rPr>
          <w:rFonts w:ascii="Caudex" w:hAnsi="Caudex"/>
        </w:rPr>
        <w:tab/>
        <w:t>The</w:t>
      </w:r>
      <w:r w:rsidR="00DA42D1" w:rsidRPr="00027BEC">
        <w:rPr>
          <w:rFonts w:ascii="Caudex" w:hAnsi="Caudex"/>
        </w:rPr>
        <w:t xml:space="preserve"> Headteacher has appointed the School Business Manager</w:t>
      </w:r>
      <w:r w:rsidRPr="00027BEC">
        <w:rPr>
          <w:rFonts w:ascii="Caudex" w:hAnsi="Caudex"/>
        </w:rPr>
        <w:t xml:space="preserve"> to be responsible for disposing of assets, and has informed them in writing that they are ultimately accountable for doing so. The responsible person’s name must be clearly identified in the disposal file. </w:t>
      </w:r>
    </w:p>
    <w:p w14:paraId="07AE56A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AB" w14:textId="77777777" w:rsidR="003B14BF" w:rsidRPr="00027BEC" w:rsidRDefault="00FB20BF" w:rsidP="00F029A6">
      <w:pPr>
        <w:ind w:left="567" w:hanging="567"/>
        <w:rPr>
          <w:rFonts w:ascii="Caudex" w:hAnsi="Caudex"/>
        </w:rPr>
      </w:pPr>
      <w:r w:rsidRPr="00027BEC">
        <w:rPr>
          <w:rFonts w:ascii="Caudex" w:hAnsi="Caudex"/>
        </w:rPr>
        <w:t xml:space="preserve">7.4.5 </w:t>
      </w:r>
      <w:r w:rsidRPr="00027BEC">
        <w:rPr>
          <w:rFonts w:ascii="Caudex" w:hAnsi="Caudex"/>
        </w:rPr>
        <w:tab/>
        <w:t xml:space="preserve">BHS must ensure that they adhere to the latest WEEE (Waste Electrical and Electronic Equipment) legislation, which sets out the requirements for disposing of electrical/electronic equipment.  The legislation states that such assets cannot just be thrown away, but must be disposed of properly, either by: </w:t>
      </w:r>
    </w:p>
    <w:p w14:paraId="07AE56A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 </w:t>
      </w:r>
    </w:p>
    <w:p w14:paraId="07AE56A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Donation to a charity (for refurbishment and re-use) – e.g. Tools for Schools.  </w:t>
      </w:r>
    </w:p>
    <w:p w14:paraId="07AE56A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Disposal by a specialist organisation, who will take such items away and recycle them (Specialist organisations normally charge for this service). </w:t>
      </w:r>
    </w:p>
    <w:p w14:paraId="07AE56A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0" w14:textId="77777777" w:rsidR="003B14BF" w:rsidRPr="00027BEC" w:rsidRDefault="00FB20BF" w:rsidP="00F029A6">
      <w:pPr>
        <w:ind w:left="567" w:hanging="567"/>
        <w:rPr>
          <w:rFonts w:ascii="Caudex" w:hAnsi="Caudex"/>
        </w:rPr>
      </w:pPr>
      <w:r w:rsidRPr="00027BEC">
        <w:rPr>
          <w:rFonts w:ascii="Caudex" w:hAnsi="Caudex"/>
        </w:rPr>
        <w:t xml:space="preserve">7.4.6 </w:t>
      </w:r>
      <w:r w:rsidRPr="00027BEC">
        <w:rPr>
          <w:rFonts w:ascii="Caudex" w:hAnsi="Caudex"/>
        </w:rPr>
        <w:tab/>
        <w:t xml:space="preserve">Before disposing of computer equipment schools must ensure compliance with the Data Protection Act 1984 by erasing all personal data from the hard disk.  Note that merely deleting files may not physically remove the data, which could be restored using specialised products. You must also ensure that any software products for which licences are maintained in-house are removed from the equipment prior to disposal. </w:t>
      </w:r>
    </w:p>
    <w:p w14:paraId="07AE56B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2" w14:textId="77777777" w:rsidR="003B14BF" w:rsidRPr="00027BEC" w:rsidRDefault="00FB20BF" w:rsidP="00F029A6">
      <w:pPr>
        <w:ind w:left="567" w:hanging="567"/>
        <w:rPr>
          <w:rFonts w:ascii="Caudex" w:hAnsi="Caudex"/>
        </w:rPr>
      </w:pPr>
      <w:r w:rsidRPr="00027BEC">
        <w:rPr>
          <w:rFonts w:ascii="Caudex" w:hAnsi="Caudex"/>
        </w:rPr>
        <w:t xml:space="preserve">7.4.7 </w:t>
      </w:r>
      <w:r w:rsidRPr="00027BEC">
        <w:rPr>
          <w:rFonts w:ascii="Caudex" w:hAnsi="Caudex"/>
        </w:rPr>
        <w:tab/>
        <w:t xml:space="preserve">Any member of staff who determines that an asset is surplus to requirement, or who is involved in the disposal, should never attempt to purchase it or take it for personal gain.  There should be a clear separation of duties and the Headteacher must approve all disposals. </w:t>
      </w:r>
    </w:p>
    <w:p w14:paraId="07AE56B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4" w14:textId="77777777" w:rsidR="003B14BF" w:rsidRPr="00027BEC" w:rsidRDefault="00FB20BF" w:rsidP="00F029A6">
      <w:pPr>
        <w:ind w:left="567" w:hanging="567"/>
        <w:rPr>
          <w:rFonts w:ascii="Caudex" w:hAnsi="Caudex"/>
        </w:rPr>
      </w:pPr>
      <w:r w:rsidRPr="00027BEC">
        <w:rPr>
          <w:rFonts w:ascii="Caudex" w:hAnsi="Caudex"/>
        </w:rPr>
        <w:t xml:space="preserve">7.4.8 </w:t>
      </w:r>
      <w:r w:rsidRPr="00027BEC">
        <w:rPr>
          <w:rFonts w:ascii="Caudex" w:hAnsi="Caudex"/>
        </w:rPr>
        <w:tab/>
        <w:t xml:space="preserve">Official receipts must be issued for income received for disposed assets.  Monies must be received and properly accounted for by someone who has not been involved in the disposal.   </w:t>
      </w:r>
    </w:p>
    <w:p w14:paraId="07AE56B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6" w14:textId="77777777" w:rsidR="003B14BF" w:rsidRPr="00027BEC" w:rsidRDefault="00FB20BF" w:rsidP="00F029A6">
      <w:pPr>
        <w:tabs>
          <w:tab w:val="center" w:pos="944"/>
          <w:tab w:val="center" w:pos="5787"/>
        </w:tabs>
        <w:ind w:left="567" w:hanging="567"/>
        <w:rPr>
          <w:rFonts w:ascii="Caudex" w:hAnsi="Caudex"/>
        </w:rPr>
      </w:pPr>
      <w:r w:rsidRPr="00027BEC">
        <w:rPr>
          <w:rFonts w:ascii="Caudex" w:hAnsi="Caudex"/>
        </w:rPr>
        <w:t xml:space="preserve">7.4.9 </w:t>
      </w:r>
      <w:r w:rsidRPr="00027BEC">
        <w:rPr>
          <w:rFonts w:ascii="Caudex" w:hAnsi="Caudex"/>
        </w:rPr>
        <w:tab/>
        <w:t xml:space="preserve">The income received from the sale of any asset must be treated as income in the school’s budget. </w:t>
      </w:r>
    </w:p>
    <w:p w14:paraId="07AE56B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8" w14:textId="77777777" w:rsidR="003B14BF" w:rsidRPr="00027BEC" w:rsidRDefault="00FB20BF" w:rsidP="00F029A6">
      <w:pPr>
        <w:tabs>
          <w:tab w:val="center" w:pos="860"/>
          <w:tab w:val="center" w:pos="2158"/>
        </w:tabs>
        <w:spacing w:line="259" w:lineRule="auto"/>
        <w:ind w:left="567" w:hanging="567"/>
        <w:rPr>
          <w:rFonts w:ascii="Caudex" w:hAnsi="Caudex"/>
        </w:rPr>
      </w:pPr>
      <w:r w:rsidRPr="00027BEC">
        <w:rPr>
          <w:rFonts w:ascii="Caudex" w:hAnsi="Caudex"/>
          <w:b/>
        </w:rPr>
        <w:t>7.5</w:t>
      </w:r>
      <w:r w:rsidR="00DF4AE0">
        <w:rPr>
          <w:rFonts w:ascii="Caudex" w:hAnsi="Caudex"/>
        </w:rPr>
        <w:t xml:space="preserve"> </w:t>
      </w:r>
      <w:r w:rsidRPr="00027BEC">
        <w:rPr>
          <w:rFonts w:ascii="Caudex" w:hAnsi="Caudex"/>
          <w:b/>
        </w:rPr>
        <w:t xml:space="preserve">Obsolete Assets </w:t>
      </w:r>
    </w:p>
    <w:p w14:paraId="07AE56B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A" w14:textId="77777777" w:rsidR="003B14BF" w:rsidRPr="00027BEC" w:rsidRDefault="00FB20BF" w:rsidP="00BC224E">
      <w:pPr>
        <w:numPr>
          <w:ilvl w:val="2"/>
          <w:numId w:val="19"/>
        </w:numPr>
        <w:ind w:left="567" w:hanging="567"/>
        <w:rPr>
          <w:rFonts w:ascii="Caudex" w:hAnsi="Caudex"/>
        </w:rPr>
      </w:pPr>
      <w:r w:rsidRPr="00027BEC">
        <w:rPr>
          <w:rFonts w:ascii="Caudex" w:hAnsi="Caudex"/>
        </w:rPr>
        <w:t xml:space="preserve">Assets are deemed obsolete if they have no resale value. </w:t>
      </w:r>
    </w:p>
    <w:p w14:paraId="07AE56B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C" w14:textId="77777777" w:rsidR="003B14BF" w:rsidRPr="00027BEC" w:rsidRDefault="00FB20BF" w:rsidP="00BC224E">
      <w:pPr>
        <w:numPr>
          <w:ilvl w:val="2"/>
          <w:numId w:val="19"/>
        </w:numPr>
        <w:ind w:left="567" w:hanging="567"/>
        <w:rPr>
          <w:rFonts w:ascii="Caudex" w:hAnsi="Caudex"/>
        </w:rPr>
      </w:pPr>
      <w:r w:rsidRPr="00027BEC">
        <w:rPr>
          <w:rFonts w:ascii="Caudex" w:hAnsi="Caudex"/>
        </w:rPr>
        <w:t xml:space="preserve">Schools may donate surplus, obsolete assets to the voluntary sector, or scrap them. </w:t>
      </w:r>
    </w:p>
    <w:p w14:paraId="07AE56B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BE" w14:textId="77777777" w:rsidR="003B14BF" w:rsidRPr="00027BEC" w:rsidRDefault="00FB20BF" w:rsidP="00F029A6">
      <w:pPr>
        <w:tabs>
          <w:tab w:val="center" w:pos="860"/>
          <w:tab w:val="center" w:pos="3147"/>
        </w:tabs>
        <w:spacing w:line="259" w:lineRule="auto"/>
        <w:ind w:left="567" w:hanging="567"/>
        <w:rPr>
          <w:rFonts w:ascii="Caudex" w:hAnsi="Caudex"/>
        </w:rPr>
      </w:pPr>
      <w:r w:rsidRPr="00027BEC">
        <w:rPr>
          <w:rFonts w:ascii="Caudex" w:hAnsi="Caudex"/>
          <w:b/>
        </w:rPr>
        <w:t>7.6</w:t>
      </w:r>
      <w:r w:rsidR="00DF4AE0">
        <w:rPr>
          <w:rFonts w:ascii="Caudex" w:hAnsi="Caudex"/>
        </w:rPr>
        <w:t xml:space="preserve"> </w:t>
      </w:r>
      <w:r w:rsidRPr="00027BEC">
        <w:rPr>
          <w:rFonts w:ascii="Caudex" w:hAnsi="Caudex"/>
          <w:b/>
        </w:rPr>
        <w:t xml:space="preserve">Retention of Disposal Documentation </w:t>
      </w:r>
    </w:p>
    <w:p w14:paraId="07AE56B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C0" w14:textId="77777777" w:rsidR="003B14BF" w:rsidRPr="00027BEC" w:rsidRDefault="00FB20BF" w:rsidP="00BC224E">
      <w:pPr>
        <w:numPr>
          <w:ilvl w:val="2"/>
          <w:numId w:val="21"/>
        </w:numPr>
        <w:ind w:left="567" w:hanging="567"/>
        <w:rPr>
          <w:rFonts w:ascii="Caudex" w:hAnsi="Caudex"/>
        </w:rPr>
      </w:pPr>
      <w:r w:rsidRPr="00027BEC">
        <w:rPr>
          <w:rFonts w:ascii="Caudex" w:hAnsi="Caudex"/>
        </w:rPr>
        <w:t xml:space="preserve">All documentation relating to the disposal of the asset must be retained for a period of six years after the disposal. </w:t>
      </w:r>
    </w:p>
    <w:p w14:paraId="07AE56C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C2" w14:textId="77777777" w:rsidR="003B14BF" w:rsidRPr="00027BEC" w:rsidRDefault="00FB20BF" w:rsidP="00BC224E">
      <w:pPr>
        <w:numPr>
          <w:ilvl w:val="2"/>
          <w:numId w:val="21"/>
        </w:numPr>
        <w:ind w:left="567" w:hanging="567"/>
        <w:rPr>
          <w:rFonts w:ascii="Caudex" w:hAnsi="Caudex"/>
        </w:rPr>
      </w:pPr>
      <w:r w:rsidRPr="00027BEC">
        <w:rPr>
          <w:rFonts w:ascii="Caudex" w:hAnsi="Caudex"/>
        </w:rPr>
        <w:t xml:space="preserve">The following documentation is retained: </w:t>
      </w:r>
    </w:p>
    <w:p w14:paraId="07AE56C3"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6C4"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lastRenderedPageBreak/>
        <w:t xml:space="preserve">The Trust Board or Headteacher’s written record declaring the asset surplus, and instructions to the person appointed as responsible for the disposal. </w:t>
      </w:r>
    </w:p>
    <w:p w14:paraId="07AE56C5"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advertisement. </w:t>
      </w:r>
    </w:p>
    <w:p w14:paraId="07AE56C6"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offers made. </w:t>
      </w:r>
    </w:p>
    <w:p w14:paraId="07AE56C7" w14:textId="77777777" w:rsidR="00610C3C" w:rsidRPr="00027BEC" w:rsidRDefault="00610C3C" w:rsidP="00BC224E">
      <w:pPr>
        <w:numPr>
          <w:ilvl w:val="1"/>
          <w:numId w:val="36"/>
        </w:numPr>
        <w:spacing w:after="27"/>
        <w:ind w:hanging="427"/>
        <w:rPr>
          <w:rFonts w:ascii="Caudex" w:hAnsi="Caudex"/>
        </w:rPr>
      </w:pPr>
      <w:r w:rsidRPr="00027BEC">
        <w:rPr>
          <w:rFonts w:ascii="Caudex" w:hAnsi="Caudex"/>
        </w:rPr>
        <w:t>The receipt.</w:t>
      </w:r>
    </w:p>
    <w:p w14:paraId="07AE56C8" w14:textId="77777777" w:rsidR="00610C3C" w:rsidRPr="00027BEC" w:rsidRDefault="00610C3C" w:rsidP="00610C3C">
      <w:pPr>
        <w:spacing w:after="27"/>
        <w:ind w:left="1137" w:firstLine="0"/>
        <w:rPr>
          <w:rFonts w:ascii="Caudex" w:hAnsi="Caudex"/>
        </w:rPr>
      </w:pPr>
    </w:p>
    <w:p w14:paraId="07AE56C9" w14:textId="77777777" w:rsidR="003B14BF" w:rsidRPr="00027BEC" w:rsidRDefault="00DF4AE0" w:rsidP="00F029A6">
      <w:pPr>
        <w:tabs>
          <w:tab w:val="center" w:pos="860"/>
          <w:tab w:val="center" w:pos="2263"/>
        </w:tabs>
        <w:spacing w:line="259" w:lineRule="auto"/>
        <w:ind w:left="567" w:hanging="567"/>
        <w:rPr>
          <w:rFonts w:ascii="Caudex" w:hAnsi="Caudex"/>
        </w:rPr>
      </w:pPr>
      <w:r>
        <w:rPr>
          <w:rFonts w:ascii="Caudex" w:hAnsi="Caudex"/>
        </w:rPr>
        <w:t xml:space="preserve">7.7 </w:t>
      </w:r>
      <w:r w:rsidR="00FB20BF" w:rsidRPr="00027BEC">
        <w:rPr>
          <w:rFonts w:ascii="Caudex" w:hAnsi="Caudex"/>
          <w:b/>
        </w:rPr>
        <w:t xml:space="preserve">Security – General </w:t>
      </w:r>
    </w:p>
    <w:p w14:paraId="07AE56C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CB" w14:textId="77777777" w:rsidR="003B14BF" w:rsidRPr="00027BEC" w:rsidRDefault="00FB20BF" w:rsidP="00BC224E">
      <w:pPr>
        <w:numPr>
          <w:ilvl w:val="2"/>
          <w:numId w:val="24"/>
        </w:numPr>
        <w:ind w:left="567" w:hanging="567"/>
        <w:rPr>
          <w:rFonts w:ascii="Caudex" w:hAnsi="Caudex"/>
        </w:rPr>
      </w:pPr>
      <w:r w:rsidRPr="00027BEC">
        <w:rPr>
          <w:rFonts w:ascii="Caudex" w:hAnsi="Caudex"/>
        </w:rPr>
        <w:t xml:space="preserve">The Trust Board is responsible for the security of the school’s assets.   </w:t>
      </w:r>
    </w:p>
    <w:p w14:paraId="07AE56CC"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CD" w14:textId="77777777" w:rsidR="003B14BF" w:rsidRPr="00027BEC" w:rsidRDefault="00FB20BF" w:rsidP="00BC224E">
      <w:pPr>
        <w:numPr>
          <w:ilvl w:val="2"/>
          <w:numId w:val="24"/>
        </w:numPr>
        <w:ind w:left="567" w:hanging="567"/>
        <w:rPr>
          <w:rFonts w:ascii="Caudex" w:hAnsi="Caudex"/>
        </w:rPr>
      </w:pPr>
      <w:r w:rsidRPr="00027BEC">
        <w:rPr>
          <w:rFonts w:ascii="Caudex" w:hAnsi="Caudex"/>
        </w:rPr>
        <w:t xml:space="preserve">Appropriate arrangements must be in place for the security of all assets.  Security measures could include the following: </w:t>
      </w:r>
    </w:p>
    <w:p w14:paraId="07AE56CE"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6C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Secure equipment and other assets by </w:t>
      </w:r>
      <w:proofErr w:type="gramStart"/>
      <w:r w:rsidRPr="00027BEC">
        <w:rPr>
          <w:rFonts w:ascii="Caudex" w:hAnsi="Caudex"/>
        </w:rPr>
        <w:t>means</w:t>
      </w:r>
      <w:proofErr w:type="gramEnd"/>
      <w:r w:rsidRPr="00027BEC">
        <w:rPr>
          <w:rFonts w:ascii="Caudex" w:hAnsi="Caudex"/>
        </w:rPr>
        <w:t xml:space="preserve"> of physical and other security devices (e.g. locked   in cupboards). </w:t>
      </w:r>
    </w:p>
    <w:p w14:paraId="07AE56D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Authority to access these secured assets should be clearly documented. </w:t>
      </w:r>
    </w:p>
    <w:p w14:paraId="07AE56D1"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All items in the asset register should be permanently and visibly marked as the school’s property. • </w:t>
      </w:r>
      <w:r w:rsidRPr="00027BEC">
        <w:rPr>
          <w:rFonts w:ascii="Caudex" w:hAnsi="Caudex"/>
        </w:rPr>
        <w:tab/>
        <w:t xml:space="preserve">Maintain a record of any model or other unique reference/security </w:t>
      </w:r>
      <w:proofErr w:type="gramStart"/>
      <w:r w:rsidRPr="00027BEC">
        <w:rPr>
          <w:rFonts w:ascii="Caudex" w:hAnsi="Caudex"/>
        </w:rPr>
        <w:t>number  in</w:t>
      </w:r>
      <w:proofErr w:type="gramEnd"/>
      <w:r w:rsidRPr="00027BEC">
        <w:rPr>
          <w:rFonts w:ascii="Caudex" w:hAnsi="Caudex"/>
        </w:rPr>
        <w:t xml:space="preserve"> the asset register </w:t>
      </w:r>
    </w:p>
    <w:p w14:paraId="07AE56D2"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Clearly mark any portable equipment that is vulnerable to theft with the name of the school. </w:t>
      </w:r>
    </w:p>
    <w:p w14:paraId="07AE56D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D4" w14:textId="77777777" w:rsidR="003B14BF" w:rsidRPr="00027BEC" w:rsidRDefault="00FB20BF" w:rsidP="00BC224E">
      <w:pPr>
        <w:numPr>
          <w:ilvl w:val="2"/>
          <w:numId w:val="22"/>
        </w:numPr>
        <w:ind w:left="567" w:hanging="567"/>
        <w:rPr>
          <w:rFonts w:ascii="Caudex" w:hAnsi="Caudex"/>
        </w:rPr>
      </w:pPr>
      <w:r w:rsidRPr="00027BEC">
        <w:rPr>
          <w:rFonts w:ascii="Caudex" w:hAnsi="Caudex"/>
        </w:rPr>
        <w:t xml:space="preserve">Items which are easily portable and saleable (videos, televisions, computers, cameras, etc.), must be security marked and kept securely locked away when not in use, particularly overnight  </w:t>
      </w:r>
    </w:p>
    <w:p w14:paraId="07AE56D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D6" w14:textId="77777777" w:rsidR="003B14BF" w:rsidRPr="00027BEC" w:rsidRDefault="00FB20BF" w:rsidP="00BC224E">
      <w:pPr>
        <w:numPr>
          <w:ilvl w:val="2"/>
          <w:numId w:val="22"/>
        </w:numPr>
        <w:ind w:left="567" w:hanging="567"/>
        <w:rPr>
          <w:rFonts w:ascii="Caudex" w:hAnsi="Caudex"/>
        </w:rPr>
      </w:pPr>
      <w:r w:rsidRPr="00027BEC">
        <w:rPr>
          <w:rFonts w:ascii="Caudex" w:hAnsi="Caudex"/>
        </w:rPr>
        <w:t xml:space="preserve">Items of school property should not be removed from the school premises without the appropriate delegated authority. </w:t>
      </w:r>
    </w:p>
    <w:p w14:paraId="07AE56D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D8" w14:textId="77777777" w:rsidR="003B14BF" w:rsidRPr="00027BEC" w:rsidRDefault="00FB20BF" w:rsidP="00BC224E">
      <w:pPr>
        <w:numPr>
          <w:ilvl w:val="2"/>
          <w:numId w:val="22"/>
        </w:numPr>
        <w:ind w:left="567" w:hanging="567"/>
        <w:rPr>
          <w:rFonts w:ascii="Caudex" w:hAnsi="Caudex"/>
        </w:rPr>
      </w:pPr>
      <w:r w:rsidRPr="00027BEC">
        <w:rPr>
          <w:rFonts w:ascii="Caudex" w:hAnsi="Caudex"/>
        </w:rPr>
        <w:t xml:space="preserve">Should property be removed from the school premises, the school should: </w:t>
      </w:r>
    </w:p>
    <w:p w14:paraId="07AE56D9"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6D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Establish the position related to insurance before the assets are taken off site. </w:t>
      </w:r>
    </w:p>
    <w:p w14:paraId="07AE56D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Be aware that assets on loan for extended periods or to a single member of staff on a regular basis may be deemed a benefit-in-kind, which may be subject to taxation. </w:t>
      </w:r>
    </w:p>
    <w:p w14:paraId="07AE56D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Keep a record of all assets removed from the school premises. </w:t>
      </w:r>
    </w:p>
    <w:p w14:paraId="07AE56D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Update the record when the assets are returned. </w:t>
      </w:r>
    </w:p>
    <w:p w14:paraId="07AE56DE"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DF" w14:textId="77777777" w:rsidR="003B14BF" w:rsidRPr="00027BEC" w:rsidRDefault="00FB20BF" w:rsidP="00F029A6">
      <w:pPr>
        <w:tabs>
          <w:tab w:val="center" w:pos="860"/>
          <w:tab w:val="center" w:pos="2983"/>
        </w:tabs>
        <w:spacing w:line="259" w:lineRule="auto"/>
        <w:ind w:left="567" w:hanging="567"/>
        <w:rPr>
          <w:rFonts w:ascii="Caudex" w:hAnsi="Caudex"/>
        </w:rPr>
      </w:pPr>
      <w:r w:rsidRPr="00027BEC">
        <w:rPr>
          <w:rFonts w:ascii="Caudex" w:hAnsi="Caudex"/>
          <w:b/>
        </w:rPr>
        <w:t>7.8</w:t>
      </w:r>
      <w:r w:rsidR="00DF4AE0">
        <w:rPr>
          <w:rFonts w:ascii="Caudex" w:hAnsi="Caudex"/>
        </w:rPr>
        <w:t xml:space="preserve"> </w:t>
      </w:r>
      <w:r w:rsidRPr="00027BEC">
        <w:rPr>
          <w:rFonts w:ascii="Caudex" w:hAnsi="Caudex"/>
          <w:b/>
        </w:rPr>
        <w:t xml:space="preserve">Computer Security and Protection </w:t>
      </w:r>
    </w:p>
    <w:p w14:paraId="07AE56E0"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E1" w14:textId="77777777" w:rsidR="003B14BF" w:rsidRPr="00027BEC" w:rsidRDefault="00FB20BF" w:rsidP="00BC224E">
      <w:pPr>
        <w:numPr>
          <w:ilvl w:val="2"/>
          <w:numId w:val="25"/>
        </w:numPr>
        <w:ind w:left="567" w:hanging="567"/>
        <w:rPr>
          <w:rFonts w:ascii="Caudex" w:hAnsi="Caudex"/>
        </w:rPr>
      </w:pPr>
      <w:r w:rsidRPr="00027BEC">
        <w:rPr>
          <w:rFonts w:ascii="Caudex" w:hAnsi="Caudex"/>
        </w:rPr>
        <w:t xml:space="preserve">BHS computer systems hold sensitive financial and personal data. BHS must, therefore, take appropriate action to ensure that equipment and data is kept secure. </w:t>
      </w:r>
    </w:p>
    <w:p w14:paraId="07AE56E2"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E3" w14:textId="77777777" w:rsidR="003B14BF" w:rsidRPr="00027BEC" w:rsidRDefault="00FB20BF" w:rsidP="00BC224E">
      <w:pPr>
        <w:numPr>
          <w:ilvl w:val="2"/>
          <w:numId w:val="25"/>
        </w:numPr>
        <w:ind w:left="567" w:hanging="567"/>
        <w:rPr>
          <w:rFonts w:ascii="Caudex" w:hAnsi="Caudex"/>
        </w:rPr>
      </w:pPr>
      <w:r w:rsidRPr="00027BEC">
        <w:rPr>
          <w:rFonts w:ascii="Caudex" w:hAnsi="Caudex"/>
        </w:rPr>
        <w:t xml:space="preserve">BHS has an ICT Security Policy, which should encompass the guidelines for protecting hardware and software, set out below. </w:t>
      </w:r>
    </w:p>
    <w:p w14:paraId="07AE56E4"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E5" w14:textId="77777777" w:rsidR="003B14BF" w:rsidRPr="00027BEC" w:rsidRDefault="00FB20BF" w:rsidP="00F029A6">
      <w:pPr>
        <w:tabs>
          <w:tab w:val="center" w:pos="860"/>
          <w:tab w:val="center" w:pos="2380"/>
        </w:tabs>
        <w:spacing w:line="259" w:lineRule="auto"/>
        <w:ind w:left="567" w:hanging="567"/>
        <w:rPr>
          <w:rFonts w:ascii="Caudex" w:hAnsi="Caudex"/>
        </w:rPr>
      </w:pPr>
      <w:r w:rsidRPr="00027BEC">
        <w:rPr>
          <w:rFonts w:ascii="Caudex" w:hAnsi="Caudex"/>
          <w:b/>
        </w:rPr>
        <w:t>7.9</w:t>
      </w:r>
      <w:r w:rsidR="00DF4AE0">
        <w:rPr>
          <w:rFonts w:ascii="Caudex" w:hAnsi="Caudex"/>
        </w:rPr>
        <w:t xml:space="preserve"> </w:t>
      </w:r>
      <w:r w:rsidRPr="00027BEC">
        <w:rPr>
          <w:rFonts w:ascii="Caudex" w:hAnsi="Caudex"/>
          <w:b/>
        </w:rPr>
        <w:t>Protecting Hardware</w:t>
      </w:r>
      <w:r w:rsidRPr="00027BEC">
        <w:rPr>
          <w:rFonts w:ascii="Caudex" w:hAnsi="Caudex"/>
        </w:rPr>
        <w:t xml:space="preserve"> </w:t>
      </w:r>
    </w:p>
    <w:p w14:paraId="07AE56E6"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E7" w14:textId="77777777" w:rsidR="003B14BF" w:rsidRPr="00027BEC" w:rsidRDefault="00FB20BF" w:rsidP="00F029A6">
      <w:pPr>
        <w:tabs>
          <w:tab w:val="center" w:pos="944"/>
          <w:tab w:val="center" w:pos="2999"/>
        </w:tabs>
        <w:ind w:left="567" w:hanging="567"/>
        <w:rPr>
          <w:rFonts w:ascii="Caudex" w:hAnsi="Caudex"/>
        </w:rPr>
      </w:pPr>
      <w:r w:rsidRPr="00027BEC">
        <w:rPr>
          <w:rFonts w:ascii="Caudex" w:hAnsi="Caudex"/>
        </w:rPr>
        <w:t xml:space="preserve">7.9.1 </w:t>
      </w:r>
      <w:r w:rsidRPr="00027BEC">
        <w:rPr>
          <w:rFonts w:ascii="Caudex" w:hAnsi="Caudex"/>
        </w:rPr>
        <w:tab/>
        <w:t xml:space="preserve">The main dangers to hardware are: </w:t>
      </w:r>
    </w:p>
    <w:p w14:paraId="07AE56E8" w14:textId="77777777" w:rsidR="003B14BF" w:rsidRPr="00027BEC" w:rsidRDefault="00FB20BF" w:rsidP="00F029A6">
      <w:pPr>
        <w:spacing w:after="42" w:line="259" w:lineRule="auto"/>
        <w:ind w:left="567" w:hanging="567"/>
        <w:rPr>
          <w:rFonts w:ascii="Caudex" w:hAnsi="Caudex"/>
        </w:rPr>
      </w:pPr>
      <w:r w:rsidRPr="00027BEC">
        <w:rPr>
          <w:rFonts w:ascii="Caudex" w:hAnsi="Caudex"/>
        </w:rPr>
        <w:t xml:space="preserve"> </w:t>
      </w:r>
    </w:p>
    <w:p w14:paraId="07AE56E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Loss through theft. </w:t>
      </w:r>
    </w:p>
    <w:p w14:paraId="07AE56E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lastRenderedPageBreak/>
        <w:t xml:space="preserve">Damage (accidental or otherwise). </w:t>
      </w:r>
    </w:p>
    <w:p w14:paraId="07AE56E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EC" w14:textId="77777777" w:rsidR="003B14BF" w:rsidRPr="00027BEC" w:rsidRDefault="00FB20BF" w:rsidP="00F029A6">
      <w:pPr>
        <w:tabs>
          <w:tab w:val="center" w:pos="944"/>
          <w:tab w:val="center" w:pos="4151"/>
        </w:tabs>
        <w:ind w:left="567" w:hanging="567"/>
        <w:rPr>
          <w:rFonts w:ascii="Caudex" w:hAnsi="Caudex"/>
        </w:rPr>
      </w:pPr>
      <w:r w:rsidRPr="00027BEC">
        <w:rPr>
          <w:rFonts w:ascii="Caudex" w:hAnsi="Caudex"/>
        </w:rPr>
        <w:t xml:space="preserve">7.9.2 </w:t>
      </w:r>
      <w:r w:rsidRPr="00027BEC">
        <w:rPr>
          <w:rFonts w:ascii="Caudex" w:hAnsi="Caudex"/>
        </w:rPr>
        <w:tab/>
        <w:t xml:space="preserve">To minimise the danger of loss or damage, the machines are:  </w:t>
      </w:r>
    </w:p>
    <w:p w14:paraId="07AE56ED" w14:textId="77777777" w:rsidR="003B14BF" w:rsidRPr="00027BEC" w:rsidRDefault="00FB20BF" w:rsidP="00F029A6">
      <w:pPr>
        <w:spacing w:after="44" w:line="259" w:lineRule="auto"/>
        <w:ind w:left="567" w:hanging="567"/>
        <w:rPr>
          <w:rFonts w:ascii="Caudex" w:hAnsi="Caudex"/>
        </w:rPr>
      </w:pPr>
      <w:r w:rsidRPr="00027BEC">
        <w:rPr>
          <w:rFonts w:ascii="Caudex" w:hAnsi="Caudex"/>
        </w:rPr>
        <w:t xml:space="preserve"> </w:t>
      </w:r>
    </w:p>
    <w:p w14:paraId="07AE56E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Labelled with a unique asset number. </w:t>
      </w:r>
    </w:p>
    <w:p w14:paraId="07AE56E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Entered onto the asset register with their serial numbers. </w:t>
      </w:r>
    </w:p>
    <w:p w14:paraId="07AE56F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Correctly positioned. </w:t>
      </w:r>
    </w:p>
    <w:p w14:paraId="07AE56F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F2" w14:textId="77777777" w:rsidR="003B14BF" w:rsidRPr="00027BEC" w:rsidRDefault="00FB20BF" w:rsidP="00F029A6">
      <w:pPr>
        <w:tabs>
          <w:tab w:val="center" w:pos="944"/>
          <w:tab w:val="center" w:pos="3227"/>
        </w:tabs>
        <w:ind w:left="567" w:hanging="567"/>
        <w:rPr>
          <w:rFonts w:ascii="Caudex" w:hAnsi="Caudex"/>
        </w:rPr>
      </w:pPr>
      <w:r w:rsidRPr="00027BEC">
        <w:rPr>
          <w:rFonts w:ascii="Caudex" w:hAnsi="Caudex"/>
        </w:rPr>
        <w:t xml:space="preserve">7.9.3 </w:t>
      </w:r>
      <w:r w:rsidRPr="00027BEC">
        <w:rPr>
          <w:rFonts w:ascii="Caudex" w:hAnsi="Caudex"/>
        </w:rPr>
        <w:tab/>
        <w:t xml:space="preserve">If possible, the machines should also be: </w:t>
      </w:r>
    </w:p>
    <w:p w14:paraId="07AE56F3"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6F4"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Not visible from outside the building or to the public generally. </w:t>
      </w:r>
    </w:p>
    <w:p w14:paraId="07AE56F5"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Kept in a locked room when not in use, particularly overnight. </w:t>
      </w:r>
    </w:p>
    <w:p w14:paraId="07AE56F6"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Where possible, secured to furniture. </w:t>
      </w:r>
    </w:p>
    <w:p w14:paraId="07AE56F7"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Labelled, marked with indelible pen or have the name of the school soldered onto the case. </w:t>
      </w:r>
    </w:p>
    <w:p w14:paraId="07AE56F8"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6F9" w14:textId="77777777" w:rsidR="003B14BF" w:rsidRPr="00027BEC" w:rsidRDefault="00FB20BF" w:rsidP="00F029A6">
      <w:pPr>
        <w:tabs>
          <w:tab w:val="center" w:pos="944"/>
          <w:tab w:val="center" w:pos="5303"/>
        </w:tabs>
        <w:ind w:left="567" w:hanging="567"/>
        <w:rPr>
          <w:rFonts w:ascii="Caudex" w:hAnsi="Caudex"/>
        </w:rPr>
      </w:pPr>
      <w:r w:rsidRPr="00027BEC">
        <w:rPr>
          <w:rFonts w:ascii="Caudex" w:hAnsi="Caudex"/>
        </w:rPr>
        <w:t xml:space="preserve">7.9.4 </w:t>
      </w:r>
      <w:r w:rsidRPr="00027BEC">
        <w:rPr>
          <w:rFonts w:ascii="Caudex" w:hAnsi="Caudex"/>
        </w:rPr>
        <w:tab/>
        <w:t xml:space="preserve">To minimise damage and the chances of the machines being damaged all users should:  </w:t>
      </w:r>
    </w:p>
    <w:p w14:paraId="07AE56FA"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6F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Refrain from eating or drinking whilst working on the machines. </w:t>
      </w:r>
    </w:p>
    <w:p w14:paraId="07AE56F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Never move or attempt to clean a machine without first obtaining the IT co-ordinator’s advice. </w:t>
      </w:r>
    </w:p>
    <w:p w14:paraId="07AE56F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Ensure any loose cabling into the machine is not in danger of being stood on or tripped over </w:t>
      </w:r>
      <w:r w:rsidR="00DF4AE0" w:rsidRPr="00027BEC">
        <w:rPr>
          <w:rFonts w:ascii="Caudex" w:hAnsi="Caudex"/>
        </w:rPr>
        <w:t>by staff</w:t>
      </w:r>
      <w:r w:rsidRPr="00027BEC">
        <w:rPr>
          <w:rFonts w:ascii="Caudex" w:hAnsi="Caudex"/>
        </w:rPr>
        <w:t xml:space="preserve">. </w:t>
      </w:r>
    </w:p>
    <w:p w14:paraId="07AE56F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Know who to contact in the event of a breakdown of the machine. </w:t>
      </w:r>
    </w:p>
    <w:p w14:paraId="07AE56F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00" w14:textId="77777777" w:rsidR="003B14BF" w:rsidRPr="00027BEC" w:rsidRDefault="00FB20BF" w:rsidP="00BC224E">
      <w:pPr>
        <w:numPr>
          <w:ilvl w:val="2"/>
          <w:numId w:val="23"/>
        </w:numPr>
        <w:ind w:left="567" w:hanging="567"/>
        <w:rPr>
          <w:rFonts w:ascii="Caudex" w:hAnsi="Caudex"/>
        </w:rPr>
      </w:pPr>
      <w:r w:rsidRPr="00027BEC">
        <w:rPr>
          <w:rFonts w:ascii="Caudex" w:hAnsi="Caudex"/>
        </w:rPr>
        <w:t xml:space="preserve">Laptops and other easily portable equipment are particularly vulnerable to theft and damage. They should be kept in a locked cupboard when not in use and carefully protected when taken outside the office. </w:t>
      </w:r>
    </w:p>
    <w:p w14:paraId="07AE570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02" w14:textId="77777777" w:rsidR="003B14BF" w:rsidRPr="00027BEC" w:rsidRDefault="00FB20BF" w:rsidP="00BC224E">
      <w:pPr>
        <w:numPr>
          <w:ilvl w:val="2"/>
          <w:numId w:val="23"/>
        </w:numPr>
        <w:ind w:left="567" w:hanging="567"/>
        <w:rPr>
          <w:rFonts w:ascii="Caudex" w:hAnsi="Caudex"/>
        </w:rPr>
      </w:pPr>
      <w:r w:rsidRPr="00027BEC">
        <w:rPr>
          <w:rFonts w:ascii="Caudex" w:hAnsi="Caudex"/>
        </w:rPr>
        <w:t xml:space="preserve">The file servers </w:t>
      </w:r>
      <w:r w:rsidR="00135698" w:rsidRPr="00027BEC">
        <w:rPr>
          <w:rFonts w:ascii="Caudex" w:hAnsi="Caudex"/>
        </w:rPr>
        <w:t>are</w:t>
      </w:r>
      <w:r w:rsidRPr="00027BEC">
        <w:rPr>
          <w:rFonts w:ascii="Caudex" w:hAnsi="Caudex"/>
        </w:rPr>
        <w:t xml:space="preserve"> kept in locked server room, which has access limited only to authorised individuals. </w:t>
      </w:r>
    </w:p>
    <w:p w14:paraId="07AE570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04" w14:textId="77777777" w:rsidR="003B14BF" w:rsidRPr="00027BEC" w:rsidRDefault="00FB20BF" w:rsidP="00F029A6">
      <w:pPr>
        <w:tabs>
          <w:tab w:val="center" w:pos="916"/>
          <w:tab w:val="center" w:pos="2342"/>
        </w:tabs>
        <w:spacing w:line="259" w:lineRule="auto"/>
        <w:ind w:left="567" w:hanging="567"/>
        <w:rPr>
          <w:rFonts w:ascii="Caudex" w:hAnsi="Caudex"/>
        </w:rPr>
      </w:pPr>
      <w:r w:rsidRPr="00027BEC">
        <w:rPr>
          <w:rFonts w:ascii="Caudex" w:hAnsi="Caudex"/>
          <w:b/>
        </w:rPr>
        <w:t>7.10</w:t>
      </w:r>
      <w:r w:rsidR="00DF4AE0">
        <w:rPr>
          <w:rFonts w:ascii="Caudex" w:hAnsi="Caudex"/>
        </w:rPr>
        <w:t xml:space="preserve"> </w:t>
      </w:r>
      <w:r w:rsidRPr="00027BEC">
        <w:rPr>
          <w:rFonts w:ascii="Caudex" w:hAnsi="Caudex"/>
          <w:b/>
        </w:rPr>
        <w:t xml:space="preserve">Protecting Software </w:t>
      </w:r>
    </w:p>
    <w:p w14:paraId="07AE570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06" w14:textId="77777777" w:rsidR="003B14BF" w:rsidRPr="00027BEC" w:rsidRDefault="00DF4AE0" w:rsidP="00F029A6">
      <w:pPr>
        <w:ind w:left="567" w:hanging="567"/>
        <w:rPr>
          <w:rFonts w:ascii="Caudex" w:hAnsi="Caudex"/>
        </w:rPr>
      </w:pPr>
      <w:r w:rsidRPr="00027BEC">
        <w:rPr>
          <w:rFonts w:ascii="Caudex" w:hAnsi="Caudex"/>
        </w:rPr>
        <w:t>7.10.1 The</w:t>
      </w:r>
      <w:r w:rsidR="00FB20BF" w:rsidRPr="00027BEC">
        <w:rPr>
          <w:rFonts w:ascii="Caudex" w:hAnsi="Caudex"/>
        </w:rPr>
        <w:t xml:space="preserve"> main dangers to software are: </w:t>
      </w:r>
    </w:p>
    <w:p w14:paraId="07AE5707" w14:textId="77777777" w:rsidR="003B14BF" w:rsidRPr="00027BEC" w:rsidRDefault="00FB20BF" w:rsidP="00BC224E">
      <w:pPr>
        <w:numPr>
          <w:ilvl w:val="1"/>
          <w:numId w:val="36"/>
        </w:numPr>
        <w:spacing w:after="27"/>
        <w:rPr>
          <w:rFonts w:ascii="Caudex" w:hAnsi="Caudex"/>
        </w:rPr>
      </w:pPr>
      <w:r w:rsidRPr="00027BEC">
        <w:rPr>
          <w:rFonts w:ascii="Caudex" w:hAnsi="Caudex"/>
        </w:rPr>
        <w:t xml:space="preserve">Unauthorised access to data. </w:t>
      </w:r>
    </w:p>
    <w:p w14:paraId="07AE570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Accidental loss of data by the user or because of machine failure. </w:t>
      </w:r>
    </w:p>
    <w:p w14:paraId="07AE570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Corruption of data by computer viruses. </w:t>
      </w:r>
    </w:p>
    <w:p w14:paraId="07AE570A"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0B" w14:textId="77777777" w:rsidR="003B14BF" w:rsidRPr="00027BEC" w:rsidRDefault="00E71CA3" w:rsidP="00F029A6">
      <w:pPr>
        <w:ind w:left="567" w:hanging="567"/>
        <w:rPr>
          <w:rFonts w:ascii="Caudex" w:hAnsi="Caudex"/>
        </w:rPr>
      </w:pPr>
      <w:r w:rsidRPr="00027BEC">
        <w:rPr>
          <w:rFonts w:ascii="Caudex" w:hAnsi="Caudex"/>
        </w:rPr>
        <w:t>7.10.2 To</w:t>
      </w:r>
      <w:r w:rsidR="00FB20BF" w:rsidRPr="00027BEC">
        <w:rPr>
          <w:rFonts w:ascii="Caudex" w:hAnsi="Caudex"/>
        </w:rPr>
        <w:t xml:space="preserve"> minimise the danger of unauthorised access, users should ensure that: </w:t>
      </w:r>
    </w:p>
    <w:p w14:paraId="07AE570C"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70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system is returned to the password screen when leaving the office. </w:t>
      </w:r>
    </w:p>
    <w:p w14:paraId="07AE570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The machine is switched off when not in use. </w:t>
      </w:r>
    </w:p>
    <w:p w14:paraId="07AE570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10" w14:textId="77777777" w:rsidR="003B14BF" w:rsidRPr="00027BEC" w:rsidRDefault="00E71CA3" w:rsidP="00BC224E">
      <w:pPr>
        <w:numPr>
          <w:ilvl w:val="2"/>
          <w:numId w:val="20"/>
        </w:numPr>
        <w:ind w:left="567" w:hanging="567"/>
        <w:rPr>
          <w:rFonts w:ascii="Caudex" w:hAnsi="Caudex"/>
        </w:rPr>
      </w:pPr>
      <w:r>
        <w:rPr>
          <w:rFonts w:ascii="Caudex" w:hAnsi="Caudex"/>
        </w:rPr>
        <w:t xml:space="preserve"> </w:t>
      </w:r>
      <w:r w:rsidR="00FB20BF" w:rsidRPr="00027BEC">
        <w:rPr>
          <w:rFonts w:ascii="Caudex" w:hAnsi="Caudex"/>
        </w:rPr>
        <w:t xml:space="preserve">Only authorised staff have access to computer hardware and software for school management. </w:t>
      </w:r>
    </w:p>
    <w:p w14:paraId="07AE571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12" w14:textId="77777777" w:rsidR="003B14BF" w:rsidRPr="00027BEC" w:rsidRDefault="00E71CA3" w:rsidP="00BC224E">
      <w:pPr>
        <w:numPr>
          <w:ilvl w:val="2"/>
          <w:numId w:val="20"/>
        </w:numPr>
        <w:ind w:left="567" w:hanging="567"/>
        <w:rPr>
          <w:rFonts w:ascii="Caudex" w:hAnsi="Caudex"/>
        </w:rPr>
      </w:pPr>
      <w:r>
        <w:rPr>
          <w:rFonts w:ascii="Caudex" w:hAnsi="Caudex"/>
        </w:rPr>
        <w:t xml:space="preserve"> </w:t>
      </w:r>
      <w:r w:rsidR="00FB20BF" w:rsidRPr="00027BEC">
        <w:rPr>
          <w:rFonts w:ascii="Caudex" w:hAnsi="Caudex"/>
        </w:rPr>
        <w:t xml:space="preserve">Passwords are be used to stop unauthorised access to information.  </w:t>
      </w:r>
    </w:p>
    <w:p w14:paraId="07AE571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14" w14:textId="77777777" w:rsidR="003B14BF" w:rsidRPr="00027BEC" w:rsidRDefault="00E71CA3" w:rsidP="00BC224E">
      <w:pPr>
        <w:numPr>
          <w:ilvl w:val="2"/>
          <w:numId w:val="20"/>
        </w:numPr>
        <w:ind w:left="567" w:hanging="567"/>
        <w:rPr>
          <w:rFonts w:ascii="Caudex" w:hAnsi="Caudex"/>
        </w:rPr>
      </w:pPr>
      <w:r>
        <w:rPr>
          <w:rFonts w:ascii="Caudex" w:hAnsi="Caudex"/>
        </w:rPr>
        <w:lastRenderedPageBreak/>
        <w:t xml:space="preserve"> </w:t>
      </w:r>
      <w:r w:rsidR="00FB20BF" w:rsidRPr="00027BEC">
        <w:rPr>
          <w:rFonts w:ascii="Caudex" w:hAnsi="Caudex"/>
        </w:rPr>
        <w:t xml:space="preserve">Procedures are in place for a new password to be issued to new staff, and withdrawn when staff leave. </w:t>
      </w:r>
    </w:p>
    <w:p w14:paraId="07AE571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16" w14:textId="77777777" w:rsidR="003B14BF" w:rsidRPr="00027BEC" w:rsidRDefault="0037298D" w:rsidP="00BC224E">
      <w:pPr>
        <w:numPr>
          <w:ilvl w:val="2"/>
          <w:numId w:val="20"/>
        </w:numPr>
        <w:ind w:left="567" w:hanging="567"/>
        <w:rPr>
          <w:rFonts w:ascii="Caudex" w:hAnsi="Caudex"/>
        </w:rPr>
      </w:pPr>
      <w:r w:rsidRPr="00027BEC">
        <w:rPr>
          <w:rFonts w:ascii="Caudex" w:hAnsi="Caudex"/>
        </w:rPr>
        <w:t xml:space="preserve">  </w:t>
      </w:r>
      <w:r w:rsidR="00FB20BF" w:rsidRPr="00027BEC">
        <w:rPr>
          <w:rFonts w:ascii="Caudex" w:hAnsi="Caudex"/>
        </w:rPr>
        <w:t xml:space="preserve">Passwords should be: </w:t>
      </w:r>
    </w:p>
    <w:p w14:paraId="07AE5717"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71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At least six characters long and preferably contain a number. </w:t>
      </w:r>
    </w:p>
    <w:p w14:paraId="07AE5719"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Changed regularly (every 90 days) and as soon as a user leaves.  </w:t>
      </w:r>
    </w:p>
    <w:p w14:paraId="07AE571A"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Not shared between users. </w:t>
      </w:r>
    </w:p>
    <w:p w14:paraId="07AE571B"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Not written down. </w:t>
      </w:r>
    </w:p>
    <w:p w14:paraId="07AE571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Not obvious (e.g. qwerty, 123abc). </w:t>
      </w:r>
    </w:p>
    <w:p w14:paraId="07AE571D"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1E" w14:textId="77777777" w:rsidR="003B14BF" w:rsidRPr="00027BEC" w:rsidRDefault="00E71CA3" w:rsidP="00BC224E">
      <w:pPr>
        <w:numPr>
          <w:ilvl w:val="2"/>
          <w:numId w:val="16"/>
        </w:numPr>
        <w:ind w:left="567" w:hanging="567"/>
        <w:rPr>
          <w:rFonts w:ascii="Caudex" w:hAnsi="Caudex"/>
        </w:rPr>
      </w:pPr>
      <w:r>
        <w:rPr>
          <w:rFonts w:ascii="Caudex" w:hAnsi="Caudex"/>
        </w:rPr>
        <w:t xml:space="preserve"> </w:t>
      </w:r>
      <w:r w:rsidR="00FB20BF" w:rsidRPr="00027BEC">
        <w:rPr>
          <w:rFonts w:ascii="Caudex" w:hAnsi="Caudex"/>
        </w:rPr>
        <w:t xml:space="preserve">BHS has a recovery plan in the event of loss of accounting or financial data. All electronic back-ups, secure storage of back-ups (off-site), are managed by </w:t>
      </w:r>
      <w:r w:rsidR="00135698" w:rsidRPr="00027BEC">
        <w:rPr>
          <w:rFonts w:ascii="Caudex" w:hAnsi="Caudex"/>
        </w:rPr>
        <w:t xml:space="preserve">BHS </w:t>
      </w:r>
      <w:r w:rsidR="00FB20BF" w:rsidRPr="00027BEC">
        <w:rPr>
          <w:rFonts w:ascii="Caudex" w:hAnsi="Caudex"/>
        </w:rPr>
        <w:t xml:space="preserve">MIS team.  </w:t>
      </w:r>
    </w:p>
    <w:p w14:paraId="07AE571F"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20" w14:textId="77777777" w:rsidR="003B14BF" w:rsidRPr="00027BEC" w:rsidRDefault="00E71CA3" w:rsidP="00BC224E">
      <w:pPr>
        <w:numPr>
          <w:ilvl w:val="2"/>
          <w:numId w:val="16"/>
        </w:numPr>
        <w:ind w:left="567" w:hanging="567"/>
        <w:rPr>
          <w:rFonts w:ascii="Caudex" w:hAnsi="Caudex"/>
        </w:rPr>
      </w:pPr>
      <w:r>
        <w:rPr>
          <w:rFonts w:ascii="Caudex" w:hAnsi="Caudex"/>
        </w:rPr>
        <w:t xml:space="preserve"> </w:t>
      </w:r>
      <w:r w:rsidR="00FB20BF" w:rsidRPr="00027BEC">
        <w:rPr>
          <w:rFonts w:ascii="Caudex" w:hAnsi="Caudex"/>
        </w:rPr>
        <w:t>The following precautions should be taken to minimise any loss of data caused by machine failure or user error. (When PCs are networked and data is stored to a server, these functions should be carried out by the System Administrator</w:t>
      </w:r>
      <w:r w:rsidR="00135698" w:rsidRPr="00027BEC">
        <w:rPr>
          <w:rFonts w:ascii="Caudex" w:hAnsi="Caudex"/>
        </w:rPr>
        <w:t>.</w:t>
      </w:r>
      <w:r w:rsidR="00FB20BF" w:rsidRPr="00027BEC">
        <w:rPr>
          <w:rFonts w:ascii="Caudex" w:hAnsi="Caudex"/>
        </w:rPr>
        <w:t xml:space="preserve">) </w:t>
      </w:r>
    </w:p>
    <w:p w14:paraId="07AE572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22"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Give all users proper written instructions on how to use the system. </w:t>
      </w:r>
    </w:p>
    <w:p w14:paraId="07AE5723"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Back up all data regularly (i.e. files created by the user such as word processor documents or spreadsheet files). It is recommended that data be backed up after 8 hours’ work on the machine. </w:t>
      </w:r>
    </w:p>
    <w:p w14:paraId="07AE5724"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If possible, keep at least three generations of back-up (i.e. the previous three back-ups). Back-up cycles should be taken daily, weekly and monthly. </w:t>
      </w:r>
    </w:p>
    <w:p w14:paraId="07AE5725"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Maintain a back-up of all operating software (such as Windows NT). </w:t>
      </w:r>
    </w:p>
    <w:p w14:paraId="07AE5726"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Store the system disks/CDs for the applications (such as Microsoft Office) securely. </w:t>
      </w:r>
    </w:p>
    <w:p w14:paraId="07AE5727"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Store all back-ups away from the vicinity of the machines in a fireproof, locked cabinet or safe - preferably off-site.  </w:t>
      </w:r>
    </w:p>
    <w:p w14:paraId="07AE5728"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Ensure that there is adequate hardware maintenance cover for critical equipment. </w:t>
      </w:r>
    </w:p>
    <w:p w14:paraId="07AE572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2A" w14:textId="77777777" w:rsidR="003B14BF" w:rsidRPr="00027BEC" w:rsidRDefault="00E71CA3" w:rsidP="00F029A6">
      <w:pPr>
        <w:ind w:left="567" w:hanging="567"/>
        <w:rPr>
          <w:rFonts w:ascii="Caudex" w:hAnsi="Caudex"/>
        </w:rPr>
      </w:pPr>
      <w:r w:rsidRPr="00027BEC">
        <w:rPr>
          <w:rFonts w:ascii="Caudex" w:hAnsi="Caudex"/>
        </w:rPr>
        <w:t>7.10.9 To</w:t>
      </w:r>
      <w:r w:rsidR="00FB20BF" w:rsidRPr="00027BEC">
        <w:rPr>
          <w:rFonts w:ascii="Caudex" w:hAnsi="Caudex"/>
        </w:rPr>
        <w:t xml:space="preserve"> minimise the danger of data corruption by viruses an anti-virus solution must be implemented for all networked PCs and servers. There is a continuing threat from previously undetected viruses, so staff should take the following precautions. </w:t>
      </w:r>
    </w:p>
    <w:p w14:paraId="07AE572B" w14:textId="77777777" w:rsidR="003B14BF" w:rsidRPr="00027BEC" w:rsidRDefault="00FB20BF" w:rsidP="00F029A6">
      <w:pPr>
        <w:spacing w:after="45" w:line="259" w:lineRule="auto"/>
        <w:ind w:left="567" w:hanging="567"/>
        <w:rPr>
          <w:rFonts w:ascii="Caudex" w:hAnsi="Caudex"/>
        </w:rPr>
      </w:pPr>
      <w:r w:rsidRPr="00027BEC">
        <w:rPr>
          <w:rFonts w:ascii="Caudex" w:hAnsi="Caudex"/>
        </w:rPr>
        <w:t xml:space="preserve"> </w:t>
      </w:r>
    </w:p>
    <w:p w14:paraId="07AE572C"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Never load software without the school’s IT co-ordinator’s approval, including software from the Internet. </w:t>
      </w:r>
    </w:p>
    <w:p w14:paraId="07AE572D"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Never load any disks/CDs sent unexpectedly through the post (for example, demonstration or customer research software). </w:t>
      </w:r>
    </w:p>
    <w:p w14:paraId="07AE572E"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Strictly control the transfer of software and data from one machine to another. </w:t>
      </w:r>
    </w:p>
    <w:p w14:paraId="07AE572F"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Never make unauthorised copies of any software. </w:t>
      </w:r>
    </w:p>
    <w:p w14:paraId="07AE5730" w14:textId="77777777" w:rsidR="003B14BF" w:rsidRPr="00027BEC" w:rsidRDefault="00FB20BF" w:rsidP="00BC224E">
      <w:pPr>
        <w:numPr>
          <w:ilvl w:val="1"/>
          <w:numId w:val="36"/>
        </w:numPr>
        <w:spacing w:after="27"/>
        <w:ind w:hanging="427"/>
        <w:rPr>
          <w:rFonts w:ascii="Caudex" w:hAnsi="Caudex"/>
        </w:rPr>
      </w:pPr>
      <w:r w:rsidRPr="00027BEC">
        <w:rPr>
          <w:rFonts w:ascii="Caudex" w:hAnsi="Caudex"/>
        </w:rPr>
        <w:t xml:space="preserve">Ensure virus-checking software is installed on all computers, and regularly updated. </w:t>
      </w:r>
    </w:p>
    <w:p w14:paraId="07AE573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32" w14:textId="77777777" w:rsidR="003B14BF" w:rsidRPr="00027BEC" w:rsidRDefault="00FB20BF" w:rsidP="00F029A6">
      <w:pPr>
        <w:tabs>
          <w:tab w:val="center" w:pos="916"/>
          <w:tab w:val="center" w:pos="3751"/>
        </w:tabs>
        <w:spacing w:line="259" w:lineRule="auto"/>
        <w:ind w:left="567" w:hanging="567"/>
        <w:rPr>
          <w:rFonts w:ascii="Caudex" w:hAnsi="Caudex"/>
        </w:rPr>
      </w:pPr>
      <w:r w:rsidRPr="00027BEC">
        <w:rPr>
          <w:rFonts w:ascii="Caudex" w:hAnsi="Caudex"/>
          <w:b/>
        </w:rPr>
        <w:t>7.11</w:t>
      </w:r>
      <w:r w:rsidR="00E71CA3">
        <w:rPr>
          <w:rFonts w:ascii="Caudex" w:hAnsi="Caudex"/>
        </w:rPr>
        <w:t xml:space="preserve"> </w:t>
      </w:r>
      <w:r w:rsidRPr="00027BEC">
        <w:rPr>
          <w:rFonts w:ascii="Caudex" w:hAnsi="Caudex"/>
          <w:b/>
        </w:rPr>
        <w:t>Unauthorised Use of Software and Data Protection</w:t>
      </w:r>
      <w:r w:rsidRPr="00027BEC">
        <w:rPr>
          <w:rFonts w:ascii="Caudex" w:hAnsi="Caudex"/>
        </w:rPr>
        <w:t xml:space="preserve"> </w:t>
      </w:r>
    </w:p>
    <w:p w14:paraId="07AE573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34" w14:textId="77777777" w:rsidR="003B14BF" w:rsidRPr="00027BEC" w:rsidRDefault="00FB20BF" w:rsidP="00BC224E">
      <w:pPr>
        <w:numPr>
          <w:ilvl w:val="2"/>
          <w:numId w:val="17"/>
        </w:numPr>
        <w:ind w:left="567" w:hanging="567"/>
        <w:rPr>
          <w:rFonts w:ascii="Caudex" w:hAnsi="Caudex"/>
        </w:rPr>
      </w:pPr>
      <w:r w:rsidRPr="00027BEC">
        <w:rPr>
          <w:rFonts w:ascii="Caudex" w:hAnsi="Caudex"/>
        </w:rPr>
        <w:t xml:space="preserve">The 7th Data Protection Principle of the 1998 Act requires personal data to be surrounded by proper security. Take care at all times to ensure that staff does not render themselves liable to prosecution under the Data Protection Act.  </w:t>
      </w:r>
    </w:p>
    <w:p w14:paraId="07AE5735"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36" w14:textId="77777777" w:rsidR="003B14BF" w:rsidRPr="00027BEC" w:rsidRDefault="00FB20BF" w:rsidP="00BC224E">
      <w:pPr>
        <w:numPr>
          <w:ilvl w:val="2"/>
          <w:numId w:val="17"/>
        </w:numPr>
        <w:ind w:left="567" w:hanging="567"/>
        <w:rPr>
          <w:rFonts w:ascii="Caudex" w:hAnsi="Caudex"/>
        </w:rPr>
      </w:pPr>
      <w:r w:rsidRPr="00027BEC">
        <w:rPr>
          <w:rFonts w:ascii="Caudex" w:hAnsi="Caudex"/>
        </w:rPr>
        <w:lastRenderedPageBreak/>
        <w:t xml:space="preserve">Take particular care to protect data accessed or processed by 3rd parties. Any contract held with organisations or contractors authorised to process LBH/HLT data should specify the security standards required.  </w:t>
      </w:r>
    </w:p>
    <w:p w14:paraId="07AE5737"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38" w14:textId="77777777" w:rsidR="003B14BF" w:rsidRPr="00027BEC" w:rsidRDefault="00FB20BF" w:rsidP="00BC224E">
      <w:pPr>
        <w:numPr>
          <w:ilvl w:val="2"/>
          <w:numId w:val="17"/>
        </w:numPr>
        <w:ind w:left="567" w:hanging="567"/>
        <w:rPr>
          <w:rFonts w:ascii="Caudex" w:hAnsi="Caudex"/>
        </w:rPr>
      </w:pPr>
      <w:r w:rsidRPr="00027BEC">
        <w:rPr>
          <w:rFonts w:ascii="Caudex" w:hAnsi="Caudex"/>
        </w:rPr>
        <w:t xml:space="preserve">Unauthorised copying of software is illegal under copyright. </w:t>
      </w:r>
    </w:p>
    <w:p w14:paraId="07AE5739"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3A" w14:textId="77777777" w:rsidR="003B14BF" w:rsidRPr="00027BEC" w:rsidRDefault="00FB20BF" w:rsidP="00F029A6">
      <w:pPr>
        <w:tabs>
          <w:tab w:val="center" w:pos="916"/>
          <w:tab w:val="center" w:pos="2105"/>
        </w:tabs>
        <w:spacing w:line="259" w:lineRule="auto"/>
        <w:ind w:left="567" w:hanging="567"/>
        <w:rPr>
          <w:rFonts w:ascii="Caudex" w:hAnsi="Caudex"/>
        </w:rPr>
      </w:pPr>
      <w:r w:rsidRPr="00027BEC">
        <w:rPr>
          <w:rFonts w:ascii="Caudex" w:hAnsi="Caudex"/>
          <w:b/>
        </w:rPr>
        <w:t>7.12</w:t>
      </w:r>
      <w:r w:rsidR="00E71CA3">
        <w:rPr>
          <w:rFonts w:ascii="Caudex" w:hAnsi="Caudex"/>
        </w:rPr>
        <w:t xml:space="preserve"> </w:t>
      </w:r>
      <w:r w:rsidRPr="00027BEC">
        <w:rPr>
          <w:rFonts w:ascii="Caudex" w:hAnsi="Caudex"/>
          <w:b/>
        </w:rPr>
        <w:t>Internet Usage</w:t>
      </w:r>
      <w:r w:rsidRPr="00027BEC">
        <w:rPr>
          <w:rFonts w:ascii="Caudex" w:hAnsi="Caudex"/>
        </w:rPr>
        <w:t xml:space="preserve"> </w:t>
      </w:r>
    </w:p>
    <w:p w14:paraId="07AE573B"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3C" w14:textId="77777777" w:rsidR="003B14BF" w:rsidRPr="00027BEC" w:rsidRDefault="00E71CA3" w:rsidP="00F029A6">
      <w:pPr>
        <w:ind w:left="567" w:hanging="567"/>
        <w:rPr>
          <w:rFonts w:ascii="Caudex" w:hAnsi="Caudex"/>
        </w:rPr>
      </w:pPr>
      <w:r w:rsidRPr="00027BEC">
        <w:rPr>
          <w:rFonts w:ascii="Caudex" w:hAnsi="Caudex"/>
        </w:rPr>
        <w:t>7.12.1 Web</w:t>
      </w:r>
      <w:r w:rsidR="00FB20BF" w:rsidRPr="00027BEC">
        <w:rPr>
          <w:rFonts w:ascii="Caudex" w:hAnsi="Caudex"/>
        </w:rPr>
        <w:t xml:space="preserve"> filtering is installed to automatically block any inappropriate websites from being accessed.   </w:t>
      </w:r>
    </w:p>
    <w:p w14:paraId="07AE573D" w14:textId="77777777" w:rsidR="003B14BF" w:rsidRDefault="00FB20BF" w:rsidP="00F029A6">
      <w:pPr>
        <w:spacing w:after="0" w:line="259" w:lineRule="auto"/>
        <w:ind w:left="567" w:hanging="567"/>
        <w:rPr>
          <w:rFonts w:ascii="Caudex" w:hAnsi="Caudex"/>
        </w:rPr>
      </w:pPr>
      <w:r w:rsidRPr="00027BEC">
        <w:rPr>
          <w:rFonts w:ascii="Caudex" w:hAnsi="Caudex"/>
        </w:rPr>
        <w:t xml:space="preserve"> </w:t>
      </w:r>
    </w:p>
    <w:p w14:paraId="07AE573F" w14:textId="77777777" w:rsidR="00D67096" w:rsidRPr="00027BEC" w:rsidRDefault="00D67096" w:rsidP="00F029A6">
      <w:pPr>
        <w:spacing w:after="0" w:line="259" w:lineRule="auto"/>
        <w:ind w:left="567" w:hanging="567"/>
        <w:rPr>
          <w:rFonts w:ascii="Caudex" w:hAnsi="Caudex"/>
        </w:rPr>
      </w:pPr>
    </w:p>
    <w:p w14:paraId="07AE5740" w14:textId="77777777" w:rsidR="003B14BF" w:rsidRPr="00027BEC" w:rsidRDefault="00FB20BF" w:rsidP="00D67096">
      <w:pPr>
        <w:tabs>
          <w:tab w:val="center" w:pos="916"/>
          <w:tab w:val="center" w:pos="2334"/>
        </w:tabs>
        <w:spacing w:line="259" w:lineRule="auto"/>
        <w:ind w:left="709" w:hanging="709"/>
        <w:rPr>
          <w:rFonts w:ascii="Caudex" w:hAnsi="Caudex"/>
        </w:rPr>
      </w:pPr>
      <w:r w:rsidRPr="00027BEC">
        <w:rPr>
          <w:rFonts w:ascii="Caudex" w:hAnsi="Caudex"/>
          <w:b/>
        </w:rPr>
        <w:t>7.13</w:t>
      </w:r>
      <w:r w:rsidR="00E71CA3">
        <w:rPr>
          <w:rFonts w:ascii="Caudex" w:hAnsi="Caudex"/>
        </w:rPr>
        <w:t xml:space="preserve"> </w:t>
      </w:r>
      <w:r w:rsidR="00D67096">
        <w:rPr>
          <w:rFonts w:ascii="Caudex" w:hAnsi="Caudex"/>
        </w:rPr>
        <w:tab/>
      </w:r>
      <w:r w:rsidRPr="00027BEC">
        <w:rPr>
          <w:rFonts w:ascii="Caudex" w:hAnsi="Caudex"/>
          <w:b/>
        </w:rPr>
        <w:t>Computer Printouts</w:t>
      </w:r>
      <w:r w:rsidRPr="00027BEC">
        <w:rPr>
          <w:rFonts w:ascii="Caudex" w:hAnsi="Caudex"/>
        </w:rPr>
        <w:t xml:space="preserve"> </w:t>
      </w:r>
    </w:p>
    <w:p w14:paraId="07AE5741"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42" w14:textId="77777777" w:rsidR="003B14BF" w:rsidRPr="00027BEC" w:rsidRDefault="0037298D" w:rsidP="00D67096">
      <w:pPr>
        <w:numPr>
          <w:ilvl w:val="2"/>
          <w:numId w:val="18"/>
        </w:numPr>
        <w:ind w:left="709" w:hanging="709"/>
        <w:rPr>
          <w:rFonts w:ascii="Caudex" w:hAnsi="Caudex"/>
        </w:rPr>
      </w:pPr>
      <w:r w:rsidRPr="00027BEC">
        <w:rPr>
          <w:rFonts w:ascii="Caudex" w:hAnsi="Caudex"/>
        </w:rPr>
        <w:t xml:space="preserve"> </w:t>
      </w:r>
      <w:r w:rsidR="00FB20BF" w:rsidRPr="00027BEC">
        <w:rPr>
          <w:rFonts w:ascii="Caudex" w:hAnsi="Caudex"/>
        </w:rPr>
        <w:t xml:space="preserve">Employees must not release information or computer data, particularly that of a personal or sensitive nature, to unauthorised persons.  </w:t>
      </w:r>
    </w:p>
    <w:p w14:paraId="07AE5743" w14:textId="77777777" w:rsidR="003B14BF" w:rsidRPr="00027BEC" w:rsidRDefault="00FB20BF" w:rsidP="00F029A6">
      <w:pPr>
        <w:spacing w:after="0" w:line="259" w:lineRule="auto"/>
        <w:ind w:left="567" w:hanging="567"/>
        <w:rPr>
          <w:rFonts w:ascii="Caudex" w:hAnsi="Caudex"/>
        </w:rPr>
      </w:pPr>
      <w:r w:rsidRPr="00027BEC">
        <w:rPr>
          <w:rFonts w:ascii="Caudex" w:hAnsi="Caudex"/>
        </w:rPr>
        <w:t xml:space="preserve"> </w:t>
      </w:r>
    </w:p>
    <w:p w14:paraId="07AE5744" w14:textId="77777777" w:rsidR="003B14BF" w:rsidRDefault="0037298D" w:rsidP="00BC224E">
      <w:pPr>
        <w:numPr>
          <w:ilvl w:val="2"/>
          <w:numId w:val="18"/>
        </w:numPr>
        <w:ind w:left="567" w:hanging="567"/>
        <w:rPr>
          <w:rFonts w:ascii="Caudex" w:hAnsi="Caudex"/>
        </w:rPr>
      </w:pPr>
      <w:r w:rsidRPr="00027BEC">
        <w:rPr>
          <w:rFonts w:ascii="Caudex" w:hAnsi="Caudex"/>
        </w:rPr>
        <w:t xml:space="preserve"> </w:t>
      </w:r>
      <w:r w:rsidR="00FB20BF" w:rsidRPr="00027BEC">
        <w:rPr>
          <w:rFonts w:ascii="Caudex" w:hAnsi="Caudex"/>
        </w:rPr>
        <w:t xml:space="preserve">Take care to prevent inadvertent disclosure of information, e.g. by ensuring that paper is suitably filed and disposed of securely.  </w:t>
      </w:r>
    </w:p>
    <w:p w14:paraId="07AE5745" w14:textId="77777777" w:rsidR="00D67096" w:rsidRPr="00027BEC" w:rsidRDefault="00D67096" w:rsidP="00D67096">
      <w:pPr>
        <w:ind w:left="0" w:firstLine="0"/>
        <w:rPr>
          <w:rFonts w:ascii="Caudex" w:hAnsi="Caudex"/>
        </w:rPr>
      </w:pPr>
    </w:p>
    <w:p w14:paraId="07AE5746" w14:textId="77777777" w:rsidR="00D22174" w:rsidRDefault="0037298D" w:rsidP="00BC224E">
      <w:pPr>
        <w:numPr>
          <w:ilvl w:val="2"/>
          <w:numId w:val="18"/>
        </w:numPr>
        <w:ind w:left="567" w:hanging="567"/>
        <w:rPr>
          <w:rFonts w:ascii="Caudex" w:hAnsi="Caudex"/>
        </w:rPr>
      </w:pPr>
      <w:r w:rsidRPr="00027BEC">
        <w:rPr>
          <w:rFonts w:ascii="Caudex" w:hAnsi="Caudex"/>
        </w:rPr>
        <w:t xml:space="preserve"> </w:t>
      </w:r>
      <w:r w:rsidR="00FB20BF" w:rsidRPr="00027BEC">
        <w:rPr>
          <w:rFonts w:ascii="Caudex" w:hAnsi="Caudex"/>
        </w:rPr>
        <w:t xml:space="preserve">Confidential waste must be shredded.  </w:t>
      </w:r>
    </w:p>
    <w:p w14:paraId="07AE5747" w14:textId="77777777" w:rsidR="00A87451" w:rsidRPr="00A87451" w:rsidRDefault="00A87451" w:rsidP="00A87451">
      <w:pPr>
        <w:ind w:left="567" w:firstLine="0"/>
        <w:rPr>
          <w:rFonts w:ascii="Caudex" w:hAnsi="Caudex"/>
        </w:rPr>
      </w:pPr>
    </w:p>
    <w:p w14:paraId="07AE5748" w14:textId="77777777" w:rsidR="00D22174" w:rsidRPr="00A87451" w:rsidRDefault="00D22174" w:rsidP="00D67096">
      <w:pPr>
        <w:pStyle w:val="ListParagraph"/>
        <w:numPr>
          <w:ilvl w:val="0"/>
          <w:numId w:val="43"/>
        </w:numPr>
        <w:spacing w:line="259" w:lineRule="auto"/>
        <w:ind w:left="709" w:hanging="720"/>
        <w:rPr>
          <w:rFonts w:ascii="Caudex" w:hAnsi="Caudex"/>
        </w:rPr>
      </w:pPr>
      <w:r w:rsidRPr="00A87451">
        <w:rPr>
          <w:rFonts w:ascii="Caudex" w:hAnsi="Caudex"/>
          <w:b/>
        </w:rPr>
        <w:t>INSURANCE AND RISK MANGEMENT</w:t>
      </w:r>
    </w:p>
    <w:p w14:paraId="07AE5749" w14:textId="77777777" w:rsidR="00D22174" w:rsidRPr="00027BEC" w:rsidRDefault="00D22174" w:rsidP="00F029A6">
      <w:pPr>
        <w:spacing w:line="259" w:lineRule="auto"/>
        <w:ind w:left="567" w:hanging="567"/>
        <w:rPr>
          <w:rFonts w:ascii="Caudex" w:hAnsi="Caudex"/>
        </w:rPr>
      </w:pPr>
    </w:p>
    <w:p w14:paraId="07AE574A" w14:textId="77777777" w:rsidR="00D22174" w:rsidRPr="00E71CA3" w:rsidRDefault="00E71CA3" w:rsidP="00E71CA3">
      <w:pPr>
        <w:tabs>
          <w:tab w:val="center" w:pos="916"/>
          <w:tab w:val="center" w:pos="3751"/>
        </w:tabs>
        <w:spacing w:line="259" w:lineRule="auto"/>
        <w:rPr>
          <w:rFonts w:ascii="Caudex" w:hAnsi="Caudex"/>
        </w:rPr>
      </w:pPr>
      <w:r w:rsidRPr="00E71CA3">
        <w:rPr>
          <w:rFonts w:ascii="Caudex" w:hAnsi="Caudex"/>
          <w:b/>
        </w:rPr>
        <w:t xml:space="preserve">8.1 </w:t>
      </w:r>
      <w:r w:rsidR="00D22174" w:rsidRPr="00E71CA3">
        <w:rPr>
          <w:rFonts w:ascii="Caudex" w:hAnsi="Caudex"/>
          <w:b/>
        </w:rPr>
        <w:t>Risk Management</w:t>
      </w:r>
      <w:r w:rsidR="00D22174" w:rsidRPr="00E71CA3">
        <w:rPr>
          <w:rFonts w:ascii="Caudex" w:hAnsi="Caudex"/>
        </w:rPr>
        <w:t xml:space="preserve"> </w:t>
      </w:r>
    </w:p>
    <w:p w14:paraId="07AE574B" w14:textId="77777777" w:rsidR="00D22174" w:rsidRPr="00027BEC" w:rsidRDefault="00D22174" w:rsidP="00F029A6">
      <w:pPr>
        <w:spacing w:after="0" w:line="259" w:lineRule="auto"/>
        <w:ind w:left="567" w:hanging="567"/>
        <w:rPr>
          <w:rFonts w:ascii="Caudex" w:hAnsi="Caudex"/>
        </w:rPr>
      </w:pPr>
      <w:r w:rsidRPr="00027BEC">
        <w:rPr>
          <w:rFonts w:ascii="Caudex" w:hAnsi="Caudex"/>
        </w:rPr>
        <w:t xml:space="preserve"> </w:t>
      </w:r>
    </w:p>
    <w:p w14:paraId="07AE574C" w14:textId="77777777" w:rsidR="00D67096" w:rsidRPr="00D67096" w:rsidRDefault="00D22174" w:rsidP="00D67096">
      <w:pPr>
        <w:pStyle w:val="ListParagraph"/>
        <w:numPr>
          <w:ilvl w:val="2"/>
          <w:numId w:val="43"/>
        </w:numPr>
        <w:spacing w:after="160" w:line="259" w:lineRule="auto"/>
        <w:ind w:left="709" w:hanging="709"/>
        <w:rPr>
          <w:rFonts w:ascii="Caudex" w:hAnsi="Caudex"/>
        </w:rPr>
      </w:pPr>
      <w:r w:rsidRPr="00D67096">
        <w:rPr>
          <w:rFonts w:ascii="Caudex" w:hAnsi="Caudex"/>
        </w:rPr>
        <w:t xml:space="preserve">The </w:t>
      </w:r>
      <w:r w:rsidR="00D67096" w:rsidRPr="00D67096">
        <w:rPr>
          <w:rFonts w:ascii="Caudex" w:hAnsi="Caudex"/>
        </w:rPr>
        <w:t xml:space="preserve">academy </w:t>
      </w:r>
      <w:proofErr w:type="gramStart"/>
      <w:r w:rsidR="00D67096" w:rsidRPr="00D67096">
        <w:rPr>
          <w:rFonts w:ascii="Caudex" w:hAnsi="Caudex"/>
        </w:rPr>
        <w:t>have</w:t>
      </w:r>
      <w:proofErr w:type="gramEnd"/>
      <w:r w:rsidR="00D67096" w:rsidRPr="00D67096">
        <w:rPr>
          <w:rFonts w:ascii="Caudex" w:hAnsi="Caudex"/>
        </w:rPr>
        <w:t xml:space="preserve"> in place a Strategic Risk Assessment which considers the following risks:</w:t>
      </w:r>
    </w:p>
    <w:p w14:paraId="07AE574D" w14:textId="77777777" w:rsidR="004A4834" w:rsidRDefault="004A4834" w:rsidP="004A4834">
      <w:pPr>
        <w:pStyle w:val="ListParagraph"/>
        <w:spacing w:after="160" w:line="259" w:lineRule="auto"/>
        <w:ind w:firstLine="0"/>
        <w:rPr>
          <w:rFonts w:ascii="Caudex" w:hAnsi="Caudex"/>
        </w:rPr>
      </w:pPr>
    </w:p>
    <w:p w14:paraId="07AE574E" w14:textId="77777777" w:rsidR="004A4834" w:rsidRDefault="004A4834" w:rsidP="004A4834">
      <w:pPr>
        <w:pStyle w:val="ListParagraph"/>
        <w:numPr>
          <w:ilvl w:val="0"/>
          <w:numId w:val="53"/>
        </w:numPr>
        <w:tabs>
          <w:tab w:val="left" w:pos="993"/>
        </w:tabs>
        <w:spacing w:after="160" w:line="259" w:lineRule="auto"/>
        <w:ind w:hanging="11"/>
        <w:rPr>
          <w:rFonts w:ascii="Caudex" w:hAnsi="Caudex"/>
        </w:rPr>
      </w:pPr>
      <w:r>
        <w:rPr>
          <w:rFonts w:ascii="Caudex" w:hAnsi="Caudex"/>
        </w:rPr>
        <w:t xml:space="preserve">Financial </w:t>
      </w:r>
    </w:p>
    <w:p w14:paraId="07AE574F" w14:textId="77777777" w:rsidR="004A4834" w:rsidRDefault="004A4834" w:rsidP="004A4834">
      <w:pPr>
        <w:pStyle w:val="ListParagraph"/>
        <w:numPr>
          <w:ilvl w:val="0"/>
          <w:numId w:val="53"/>
        </w:numPr>
        <w:tabs>
          <w:tab w:val="left" w:pos="993"/>
        </w:tabs>
        <w:spacing w:after="160" w:line="259" w:lineRule="auto"/>
        <w:ind w:hanging="11"/>
        <w:rPr>
          <w:rFonts w:ascii="Caudex" w:hAnsi="Caudex"/>
        </w:rPr>
      </w:pPr>
      <w:r>
        <w:rPr>
          <w:rFonts w:ascii="Caudex" w:hAnsi="Caudex"/>
        </w:rPr>
        <w:t>Strategic</w:t>
      </w:r>
    </w:p>
    <w:p w14:paraId="07AE5750" w14:textId="77777777" w:rsidR="004A4834" w:rsidRDefault="004A4834" w:rsidP="004A4834">
      <w:pPr>
        <w:pStyle w:val="ListParagraph"/>
        <w:numPr>
          <w:ilvl w:val="0"/>
          <w:numId w:val="53"/>
        </w:numPr>
        <w:tabs>
          <w:tab w:val="left" w:pos="993"/>
        </w:tabs>
        <w:spacing w:after="160" w:line="259" w:lineRule="auto"/>
        <w:ind w:hanging="11"/>
        <w:rPr>
          <w:rFonts w:ascii="Caudex" w:hAnsi="Caudex"/>
        </w:rPr>
      </w:pPr>
      <w:r>
        <w:rPr>
          <w:rFonts w:ascii="Caudex" w:hAnsi="Caudex"/>
        </w:rPr>
        <w:t xml:space="preserve">Reputational </w:t>
      </w:r>
    </w:p>
    <w:p w14:paraId="07AE5751" w14:textId="77777777" w:rsidR="004A4834" w:rsidRDefault="004A4834" w:rsidP="004A4834">
      <w:pPr>
        <w:pStyle w:val="ListParagraph"/>
        <w:numPr>
          <w:ilvl w:val="0"/>
          <w:numId w:val="53"/>
        </w:numPr>
        <w:tabs>
          <w:tab w:val="left" w:pos="993"/>
        </w:tabs>
        <w:spacing w:after="160" w:line="259" w:lineRule="auto"/>
        <w:ind w:hanging="11"/>
        <w:rPr>
          <w:rFonts w:ascii="Caudex" w:hAnsi="Caudex"/>
        </w:rPr>
      </w:pPr>
      <w:r>
        <w:rPr>
          <w:rFonts w:ascii="Caudex" w:hAnsi="Caudex"/>
        </w:rPr>
        <w:t xml:space="preserve">Operational, and </w:t>
      </w:r>
    </w:p>
    <w:p w14:paraId="07AE5752" w14:textId="77777777" w:rsidR="00D67096" w:rsidRPr="004A4834" w:rsidRDefault="004A4834" w:rsidP="004A4834">
      <w:pPr>
        <w:pStyle w:val="ListParagraph"/>
        <w:numPr>
          <w:ilvl w:val="0"/>
          <w:numId w:val="53"/>
        </w:numPr>
        <w:tabs>
          <w:tab w:val="left" w:pos="993"/>
        </w:tabs>
        <w:spacing w:after="160" w:line="259" w:lineRule="auto"/>
        <w:ind w:hanging="11"/>
        <w:rPr>
          <w:rFonts w:ascii="Caudex" w:hAnsi="Caudex"/>
        </w:rPr>
      </w:pPr>
      <w:r>
        <w:rPr>
          <w:rFonts w:ascii="Caudex" w:hAnsi="Caudex"/>
        </w:rPr>
        <w:t xml:space="preserve">Compliance </w:t>
      </w:r>
    </w:p>
    <w:p w14:paraId="07AE5753" w14:textId="77777777" w:rsidR="00D22174" w:rsidRPr="00D67096" w:rsidRDefault="004A4834" w:rsidP="00D67096">
      <w:pPr>
        <w:spacing w:after="160" w:line="259" w:lineRule="auto"/>
        <w:rPr>
          <w:rFonts w:ascii="Caudex" w:hAnsi="Caudex"/>
        </w:rPr>
      </w:pPr>
      <w:r>
        <w:rPr>
          <w:rFonts w:ascii="Caudex" w:hAnsi="Caudex"/>
        </w:rPr>
        <w:t>Other risk which are considered within the academy are:</w:t>
      </w:r>
      <w:r w:rsidR="00D22174" w:rsidRPr="00D67096">
        <w:rPr>
          <w:rFonts w:ascii="Caudex" w:hAnsi="Caudex"/>
        </w:rPr>
        <w:t xml:space="preserve"> </w:t>
      </w:r>
    </w:p>
    <w:p w14:paraId="07AE5754" w14:textId="77777777" w:rsidR="00D22174" w:rsidRPr="004A4834" w:rsidRDefault="00D22174" w:rsidP="004A4834">
      <w:pPr>
        <w:pStyle w:val="ListParagraph"/>
        <w:numPr>
          <w:ilvl w:val="0"/>
          <w:numId w:val="54"/>
        </w:numPr>
        <w:rPr>
          <w:rFonts w:ascii="Caudex" w:hAnsi="Caudex"/>
        </w:rPr>
      </w:pPr>
      <w:r w:rsidRPr="004A4834">
        <w:rPr>
          <w:rFonts w:ascii="Caudex" w:hAnsi="Caudex"/>
        </w:rPr>
        <w:t xml:space="preserve">Playground equipment. </w:t>
      </w:r>
    </w:p>
    <w:p w14:paraId="07AE5755" w14:textId="77777777" w:rsidR="00D22174" w:rsidRPr="004A4834" w:rsidRDefault="00D22174" w:rsidP="004A4834">
      <w:pPr>
        <w:pStyle w:val="ListParagraph"/>
        <w:numPr>
          <w:ilvl w:val="0"/>
          <w:numId w:val="54"/>
        </w:numPr>
        <w:rPr>
          <w:rFonts w:ascii="Caudex" w:hAnsi="Caudex"/>
        </w:rPr>
      </w:pPr>
      <w:r w:rsidRPr="004A4834">
        <w:rPr>
          <w:rFonts w:ascii="Caudex" w:hAnsi="Caudex"/>
        </w:rPr>
        <w:t>Damage to property caused by flooding</w:t>
      </w:r>
    </w:p>
    <w:p w14:paraId="07AE5756" w14:textId="77777777" w:rsidR="00D22174" w:rsidRPr="004A4834" w:rsidRDefault="00D22174" w:rsidP="004A4834">
      <w:pPr>
        <w:pStyle w:val="ListParagraph"/>
        <w:numPr>
          <w:ilvl w:val="0"/>
          <w:numId w:val="54"/>
        </w:numPr>
        <w:rPr>
          <w:rFonts w:ascii="Caudex" w:hAnsi="Caudex"/>
        </w:rPr>
      </w:pPr>
      <w:r w:rsidRPr="004A4834">
        <w:rPr>
          <w:rFonts w:ascii="Caudex" w:hAnsi="Caudex"/>
        </w:rPr>
        <w:t>Bullying</w:t>
      </w:r>
    </w:p>
    <w:p w14:paraId="07AE5757" w14:textId="77777777" w:rsidR="00D22174" w:rsidRPr="004A4834" w:rsidRDefault="00D22174" w:rsidP="004A4834">
      <w:pPr>
        <w:pStyle w:val="ListParagraph"/>
        <w:numPr>
          <w:ilvl w:val="0"/>
          <w:numId w:val="54"/>
        </w:numPr>
        <w:rPr>
          <w:rFonts w:ascii="Caudex" w:hAnsi="Caudex"/>
        </w:rPr>
      </w:pPr>
      <w:r w:rsidRPr="004A4834">
        <w:rPr>
          <w:rFonts w:ascii="Caudex" w:hAnsi="Caudex"/>
        </w:rPr>
        <w:t>Accidents</w:t>
      </w:r>
    </w:p>
    <w:p w14:paraId="07AE5758" w14:textId="77777777" w:rsidR="00D22174" w:rsidRPr="004A4834" w:rsidRDefault="00D22174" w:rsidP="004A4834">
      <w:pPr>
        <w:pStyle w:val="ListParagraph"/>
        <w:numPr>
          <w:ilvl w:val="0"/>
          <w:numId w:val="54"/>
        </w:numPr>
        <w:rPr>
          <w:rFonts w:ascii="Caudex" w:hAnsi="Caudex"/>
        </w:rPr>
      </w:pPr>
      <w:r w:rsidRPr="004A4834">
        <w:rPr>
          <w:rFonts w:ascii="Caudex" w:hAnsi="Caudex"/>
        </w:rPr>
        <w:t>Arson</w:t>
      </w:r>
    </w:p>
    <w:p w14:paraId="07AE5759" w14:textId="77777777" w:rsidR="006826A1" w:rsidRPr="004A4834" w:rsidRDefault="006826A1" w:rsidP="004A4834">
      <w:pPr>
        <w:pStyle w:val="ListParagraph"/>
        <w:numPr>
          <w:ilvl w:val="0"/>
          <w:numId w:val="54"/>
        </w:numPr>
        <w:rPr>
          <w:rFonts w:ascii="Caudex" w:hAnsi="Caudex"/>
        </w:rPr>
      </w:pPr>
      <w:r w:rsidRPr="004A4834">
        <w:rPr>
          <w:rFonts w:ascii="Caudex" w:hAnsi="Caudex"/>
        </w:rPr>
        <w:t xml:space="preserve">Theft. </w:t>
      </w:r>
    </w:p>
    <w:p w14:paraId="07AE575A" w14:textId="77777777" w:rsidR="006826A1" w:rsidRPr="004A4834" w:rsidRDefault="006826A1" w:rsidP="004A4834">
      <w:pPr>
        <w:pStyle w:val="ListParagraph"/>
        <w:numPr>
          <w:ilvl w:val="0"/>
          <w:numId w:val="54"/>
        </w:numPr>
        <w:rPr>
          <w:rFonts w:ascii="Caudex" w:hAnsi="Caudex"/>
        </w:rPr>
      </w:pPr>
      <w:r w:rsidRPr="004A4834">
        <w:rPr>
          <w:rFonts w:ascii="Caudex" w:hAnsi="Caudex"/>
        </w:rPr>
        <w:t xml:space="preserve">Cash kept in the safe. </w:t>
      </w:r>
    </w:p>
    <w:p w14:paraId="07AE575B" w14:textId="77777777" w:rsidR="00D67096" w:rsidRPr="00027BEC" w:rsidRDefault="00D67096" w:rsidP="00F029A6">
      <w:pPr>
        <w:spacing w:after="0" w:line="259" w:lineRule="auto"/>
        <w:ind w:left="567" w:hanging="567"/>
        <w:rPr>
          <w:rFonts w:ascii="Caudex" w:hAnsi="Caudex"/>
        </w:rPr>
      </w:pPr>
    </w:p>
    <w:p w14:paraId="07AE575C" w14:textId="77777777" w:rsidR="006826A1" w:rsidRPr="00027BEC" w:rsidRDefault="00E71CA3" w:rsidP="004A4834">
      <w:pPr>
        <w:spacing w:after="160" w:line="259" w:lineRule="auto"/>
        <w:ind w:left="709" w:hanging="709"/>
        <w:rPr>
          <w:rFonts w:ascii="Caudex" w:hAnsi="Caudex"/>
        </w:rPr>
      </w:pPr>
      <w:r>
        <w:rPr>
          <w:rFonts w:ascii="Caudex" w:hAnsi="Caudex"/>
        </w:rPr>
        <w:t xml:space="preserve">8.1.2 </w:t>
      </w:r>
      <w:r w:rsidR="004A4834">
        <w:rPr>
          <w:rFonts w:ascii="Caudex" w:hAnsi="Caudex"/>
        </w:rPr>
        <w:tab/>
      </w:r>
      <w:r w:rsidR="006826A1" w:rsidRPr="00027BEC">
        <w:rPr>
          <w:rFonts w:ascii="Caudex" w:hAnsi="Caudex"/>
        </w:rPr>
        <w:t xml:space="preserve">BHS purchases appropriate insurance cover from the DfE and it forms part of the school’s overall risk management strategy.  However, it should be acknowledged that risk management goes far wider than just the purchase of insurance.  Risk Management is a method of identifying, controlling and managing the risks that face an organisation. For example, we reduce risk by the following: </w:t>
      </w:r>
    </w:p>
    <w:p w14:paraId="07AE575D" w14:textId="77777777" w:rsidR="006826A1" w:rsidRPr="00D67096" w:rsidRDefault="006826A1" w:rsidP="00D67096">
      <w:pPr>
        <w:pStyle w:val="ListParagraph"/>
        <w:numPr>
          <w:ilvl w:val="0"/>
          <w:numId w:val="52"/>
        </w:numPr>
        <w:rPr>
          <w:rFonts w:ascii="Caudex" w:hAnsi="Caudex"/>
        </w:rPr>
      </w:pPr>
      <w:r w:rsidRPr="00D67096">
        <w:rPr>
          <w:rFonts w:ascii="Caudex" w:hAnsi="Caudex"/>
        </w:rPr>
        <w:t xml:space="preserve">Ensure that buildings are secured when unoccupied. </w:t>
      </w:r>
    </w:p>
    <w:p w14:paraId="07AE575E" w14:textId="77777777" w:rsidR="006826A1" w:rsidRPr="00D67096" w:rsidRDefault="006826A1" w:rsidP="00D67096">
      <w:pPr>
        <w:pStyle w:val="ListParagraph"/>
        <w:numPr>
          <w:ilvl w:val="0"/>
          <w:numId w:val="52"/>
        </w:numPr>
        <w:rPr>
          <w:rFonts w:ascii="Caudex" w:hAnsi="Caudex"/>
        </w:rPr>
      </w:pPr>
      <w:r w:rsidRPr="00D67096">
        <w:rPr>
          <w:rFonts w:ascii="Caudex" w:hAnsi="Caudex"/>
        </w:rPr>
        <w:t xml:space="preserve">Install a good quality alarm system. </w:t>
      </w:r>
    </w:p>
    <w:p w14:paraId="07AE575F" w14:textId="77777777" w:rsidR="006826A1" w:rsidRPr="00D67096" w:rsidRDefault="006826A1" w:rsidP="00D67096">
      <w:pPr>
        <w:pStyle w:val="ListParagraph"/>
        <w:numPr>
          <w:ilvl w:val="0"/>
          <w:numId w:val="52"/>
        </w:numPr>
        <w:rPr>
          <w:rFonts w:ascii="Caudex" w:hAnsi="Caudex"/>
        </w:rPr>
      </w:pPr>
      <w:r w:rsidRPr="00D67096">
        <w:rPr>
          <w:rFonts w:ascii="Caudex" w:hAnsi="Caudex"/>
        </w:rPr>
        <w:lastRenderedPageBreak/>
        <w:t>Illuminate external areas</w:t>
      </w:r>
    </w:p>
    <w:p w14:paraId="07AE5760" w14:textId="77777777" w:rsidR="006826A1" w:rsidRPr="00D67096" w:rsidRDefault="006826A1" w:rsidP="00D67096">
      <w:pPr>
        <w:pStyle w:val="ListParagraph"/>
        <w:numPr>
          <w:ilvl w:val="0"/>
          <w:numId w:val="52"/>
        </w:numPr>
        <w:rPr>
          <w:rFonts w:ascii="Caudex" w:hAnsi="Caudex"/>
        </w:rPr>
      </w:pPr>
      <w:proofErr w:type="gramStart"/>
      <w:r w:rsidRPr="00D67096">
        <w:rPr>
          <w:rFonts w:ascii="Caudex" w:hAnsi="Caudex"/>
        </w:rPr>
        <w:t>Make arrangements</w:t>
      </w:r>
      <w:proofErr w:type="gramEnd"/>
      <w:r w:rsidRPr="00D67096">
        <w:rPr>
          <w:rFonts w:ascii="Caudex" w:hAnsi="Caudex"/>
        </w:rPr>
        <w:t xml:space="preserve"> to bank cash collected regularly, so as to ensure the amounts of cash held </w:t>
      </w:r>
    </w:p>
    <w:p w14:paraId="07AE5761" w14:textId="77777777" w:rsidR="006826A1" w:rsidRPr="00D67096" w:rsidRDefault="006826A1" w:rsidP="00D67096">
      <w:pPr>
        <w:pStyle w:val="ListParagraph"/>
        <w:numPr>
          <w:ilvl w:val="0"/>
          <w:numId w:val="52"/>
        </w:numPr>
        <w:rPr>
          <w:rFonts w:ascii="Caudex" w:hAnsi="Caudex"/>
        </w:rPr>
      </w:pPr>
      <w:r w:rsidRPr="00D67096">
        <w:rPr>
          <w:rFonts w:ascii="Caudex" w:hAnsi="Caudex"/>
        </w:rPr>
        <w:t xml:space="preserve">in the school safe, is in line with the insurer’s advice. </w:t>
      </w:r>
    </w:p>
    <w:p w14:paraId="7C0FCBD1" w14:textId="77777777" w:rsidR="00D670AB" w:rsidRDefault="00D670AB" w:rsidP="00BE4963">
      <w:pPr>
        <w:spacing w:after="160" w:line="259" w:lineRule="auto"/>
        <w:ind w:left="709" w:hanging="709"/>
        <w:rPr>
          <w:rFonts w:ascii="Caudex" w:hAnsi="Caudex"/>
          <w:b/>
        </w:rPr>
      </w:pPr>
    </w:p>
    <w:p w14:paraId="07AE5764" w14:textId="4169347F" w:rsidR="006826A1" w:rsidRPr="00027BEC" w:rsidRDefault="00E71CA3" w:rsidP="00BE4963">
      <w:pPr>
        <w:spacing w:after="160" w:line="259" w:lineRule="auto"/>
        <w:ind w:left="709" w:hanging="709"/>
        <w:rPr>
          <w:rFonts w:ascii="Caudex" w:hAnsi="Caudex"/>
          <w:b/>
        </w:rPr>
      </w:pPr>
      <w:r>
        <w:rPr>
          <w:rFonts w:ascii="Caudex" w:hAnsi="Caudex"/>
          <w:b/>
        </w:rPr>
        <w:t xml:space="preserve">8.2 </w:t>
      </w:r>
      <w:r w:rsidR="00BE4963">
        <w:rPr>
          <w:rFonts w:ascii="Caudex" w:hAnsi="Caudex"/>
          <w:b/>
        </w:rPr>
        <w:tab/>
      </w:r>
      <w:r w:rsidR="006826A1" w:rsidRPr="00027BEC">
        <w:rPr>
          <w:rFonts w:ascii="Caudex" w:hAnsi="Caudex"/>
          <w:b/>
        </w:rPr>
        <w:t>Business Continuity &amp; Emergency Planning</w:t>
      </w:r>
    </w:p>
    <w:p w14:paraId="07AE5765" w14:textId="77777777" w:rsidR="00BE4963" w:rsidRPr="00027BEC" w:rsidRDefault="00E71CA3" w:rsidP="00BE4963">
      <w:pPr>
        <w:spacing w:after="160" w:line="259" w:lineRule="auto"/>
        <w:ind w:left="709" w:hanging="709"/>
        <w:rPr>
          <w:rFonts w:ascii="Caudex" w:hAnsi="Caudex"/>
        </w:rPr>
      </w:pPr>
      <w:r>
        <w:rPr>
          <w:rFonts w:ascii="Caudex" w:hAnsi="Caudex"/>
        </w:rPr>
        <w:t xml:space="preserve">8.2.1 </w:t>
      </w:r>
      <w:r w:rsidR="00BE4963">
        <w:rPr>
          <w:rFonts w:ascii="Caudex" w:hAnsi="Caudex"/>
        </w:rPr>
        <w:tab/>
      </w:r>
      <w:r w:rsidR="006826A1" w:rsidRPr="00027BEC">
        <w:rPr>
          <w:rFonts w:ascii="Caudex" w:hAnsi="Caudex"/>
        </w:rPr>
        <w:t xml:space="preserve">Schools have a statutory responsibility to have in place a suitable Business Continuity &amp; Emergency plan and a Disaster Recovery plan.  </w:t>
      </w:r>
    </w:p>
    <w:p w14:paraId="07AE5766" w14:textId="77777777" w:rsidR="006826A1" w:rsidRPr="00027BEC" w:rsidRDefault="00E71CA3" w:rsidP="00BE4963">
      <w:pPr>
        <w:spacing w:after="160" w:line="259" w:lineRule="auto"/>
        <w:ind w:left="709" w:hanging="709"/>
        <w:rPr>
          <w:rFonts w:ascii="Caudex" w:hAnsi="Caudex"/>
          <w:b/>
        </w:rPr>
      </w:pPr>
      <w:r>
        <w:rPr>
          <w:rFonts w:ascii="Caudex" w:hAnsi="Caudex"/>
          <w:b/>
        </w:rPr>
        <w:t xml:space="preserve">8.3 </w:t>
      </w:r>
      <w:r w:rsidR="00BE4963">
        <w:rPr>
          <w:rFonts w:ascii="Caudex" w:hAnsi="Caudex"/>
          <w:b/>
        </w:rPr>
        <w:tab/>
      </w:r>
      <w:r w:rsidR="006826A1" w:rsidRPr="00027BEC">
        <w:rPr>
          <w:rFonts w:ascii="Caudex" w:hAnsi="Caudex"/>
          <w:b/>
        </w:rPr>
        <w:t>Purchasing Insurance Cover</w:t>
      </w:r>
    </w:p>
    <w:p w14:paraId="07AE5767" w14:textId="77777777" w:rsidR="006826A1" w:rsidRPr="00027BEC" w:rsidRDefault="00E71CA3" w:rsidP="00BE4963">
      <w:pPr>
        <w:spacing w:after="160" w:line="259" w:lineRule="auto"/>
        <w:ind w:left="709" w:hanging="709"/>
        <w:rPr>
          <w:rFonts w:ascii="Caudex" w:hAnsi="Caudex"/>
        </w:rPr>
      </w:pPr>
      <w:r>
        <w:rPr>
          <w:rFonts w:ascii="Caudex" w:hAnsi="Caudex"/>
        </w:rPr>
        <w:t xml:space="preserve">8.3.1 </w:t>
      </w:r>
      <w:r w:rsidR="00BE4963">
        <w:rPr>
          <w:rFonts w:ascii="Caudex" w:hAnsi="Caudex"/>
        </w:rPr>
        <w:tab/>
      </w:r>
      <w:r w:rsidR="006826A1" w:rsidRPr="00027BEC">
        <w:rPr>
          <w:rFonts w:ascii="Caudex" w:hAnsi="Caudex"/>
        </w:rPr>
        <w:t>BHS is part of the DfE’s Risk Protection Agreement</w:t>
      </w:r>
    </w:p>
    <w:p w14:paraId="07AE5768" w14:textId="77777777" w:rsidR="006826A1" w:rsidRDefault="00E71CA3" w:rsidP="00BE4963">
      <w:pPr>
        <w:spacing w:after="160" w:line="259" w:lineRule="auto"/>
        <w:ind w:left="709" w:hanging="709"/>
        <w:rPr>
          <w:rFonts w:ascii="Caudex" w:hAnsi="Caudex"/>
        </w:rPr>
      </w:pPr>
      <w:r>
        <w:rPr>
          <w:rFonts w:ascii="Caudex" w:hAnsi="Caudex"/>
        </w:rPr>
        <w:t xml:space="preserve">8.3.2 </w:t>
      </w:r>
      <w:r w:rsidR="00BE4963">
        <w:rPr>
          <w:rFonts w:ascii="Caudex" w:hAnsi="Caudex"/>
        </w:rPr>
        <w:tab/>
      </w:r>
      <w:r w:rsidR="006826A1" w:rsidRPr="00027BEC">
        <w:rPr>
          <w:rFonts w:ascii="Caudex" w:hAnsi="Caudex"/>
        </w:rPr>
        <w:t xml:space="preserve">BHS maintains an up-to-date list of their insurers and the insurance cover they have purchased, as well as the property/risks covered by those policies. </w:t>
      </w:r>
    </w:p>
    <w:p w14:paraId="07AE5769" w14:textId="77777777" w:rsidR="006826A1" w:rsidRPr="00027BEC" w:rsidRDefault="00E71CA3" w:rsidP="00BE4963">
      <w:pPr>
        <w:spacing w:after="160" w:line="259" w:lineRule="auto"/>
        <w:ind w:left="709" w:hanging="709"/>
        <w:rPr>
          <w:rFonts w:ascii="Caudex" w:hAnsi="Caudex"/>
          <w:b/>
        </w:rPr>
      </w:pPr>
      <w:r>
        <w:rPr>
          <w:rFonts w:ascii="Caudex" w:hAnsi="Caudex"/>
          <w:b/>
        </w:rPr>
        <w:t xml:space="preserve">8.4 </w:t>
      </w:r>
      <w:r w:rsidR="00BE4963">
        <w:rPr>
          <w:rFonts w:ascii="Caudex" w:hAnsi="Caudex"/>
          <w:b/>
        </w:rPr>
        <w:tab/>
      </w:r>
      <w:r w:rsidR="006826A1" w:rsidRPr="00027BEC">
        <w:rPr>
          <w:rFonts w:ascii="Caudex" w:hAnsi="Caudex"/>
          <w:b/>
        </w:rPr>
        <w:t>Making Insurance Claims</w:t>
      </w:r>
    </w:p>
    <w:p w14:paraId="07AE576A" w14:textId="77777777" w:rsidR="006826A1" w:rsidRPr="00027BEC" w:rsidRDefault="00E71CA3" w:rsidP="00BE4963">
      <w:pPr>
        <w:spacing w:after="160" w:line="259" w:lineRule="auto"/>
        <w:ind w:left="709" w:hanging="709"/>
        <w:rPr>
          <w:rFonts w:ascii="Caudex" w:hAnsi="Caudex"/>
        </w:rPr>
      </w:pPr>
      <w:r>
        <w:rPr>
          <w:rFonts w:ascii="Caudex" w:hAnsi="Caudex"/>
        </w:rPr>
        <w:t xml:space="preserve">8.4.1 </w:t>
      </w:r>
      <w:r w:rsidR="00BE4963">
        <w:rPr>
          <w:rFonts w:ascii="Caudex" w:hAnsi="Caudex"/>
        </w:rPr>
        <w:tab/>
      </w:r>
      <w:r w:rsidR="006826A1" w:rsidRPr="00027BEC">
        <w:rPr>
          <w:rFonts w:ascii="Caudex" w:hAnsi="Caudex"/>
        </w:rPr>
        <w:t>Claims via RPA</w:t>
      </w:r>
    </w:p>
    <w:p w14:paraId="07AE576B" w14:textId="77777777" w:rsidR="006826A1" w:rsidRPr="00027BEC" w:rsidRDefault="00E71CA3" w:rsidP="00BE4963">
      <w:pPr>
        <w:spacing w:after="160" w:line="259" w:lineRule="auto"/>
        <w:ind w:left="709" w:hanging="709"/>
        <w:rPr>
          <w:rFonts w:ascii="Caudex" w:hAnsi="Caudex"/>
          <w:b/>
        </w:rPr>
      </w:pPr>
      <w:r>
        <w:rPr>
          <w:rFonts w:ascii="Caudex" w:hAnsi="Caudex"/>
          <w:b/>
        </w:rPr>
        <w:t xml:space="preserve">8.5 </w:t>
      </w:r>
      <w:r w:rsidR="00BE4963">
        <w:rPr>
          <w:rFonts w:ascii="Caudex" w:hAnsi="Caudex"/>
          <w:b/>
        </w:rPr>
        <w:tab/>
      </w:r>
      <w:r w:rsidR="006826A1" w:rsidRPr="00027BEC">
        <w:rPr>
          <w:rFonts w:ascii="Caudex" w:hAnsi="Caudex"/>
          <w:b/>
        </w:rPr>
        <w:t>Dealing with claims against you</w:t>
      </w:r>
    </w:p>
    <w:p w14:paraId="07AE576C" w14:textId="77777777" w:rsidR="006826A1" w:rsidRPr="00027BEC" w:rsidRDefault="006826A1" w:rsidP="00BE4963">
      <w:pPr>
        <w:spacing w:after="160" w:line="259" w:lineRule="auto"/>
        <w:ind w:left="709" w:hanging="709"/>
        <w:rPr>
          <w:rFonts w:ascii="Caudex" w:hAnsi="Caudex"/>
        </w:rPr>
      </w:pPr>
      <w:r w:rsidRPr="00027BEC">
        <w:rPr>
          <w:rFonts w:ascii="Caudex" w:hAnsi="Caudex"/>
        </w:rPr>
        <w:t xml:space="preserve">8.5.1 </w:t>
      </w:r>
      <w:r w:rsidR="00BE4963">
        <w:rPr>
          <w:rFonts w:ascii="Caudex" w:hAnsi="Caudex"/>
        </w:rPr>
        <w:tab/>
      </w:r>
      <w:r w:rsidRPr="00027BEC">
        <w:rPr>
          <w:rFonts w:ascii="Caudex" w:hAnsi="Caudex"/>
        </w:rPr>
        <w:t xml:space="preserve">If you receive a claim against your school, or a threat of legal proceedings, you should acknowledge it and send it to LBH insurance Section as soon as possible.  </w:t>
      </w:r>
    </w:p>
    <w:p w14:paraId="07AE576D" w14:textId="77777777" w:rsidR="00DD3D3F" w:rsidRPr="00027BEC" w:rsidRDefault="00DD3D3F" w:rsidP="00BE4963">
      <w:pPr>
        <w:spacing w:after="160" w:line="259" w:lineRule="auto"/>
        <w:ind w:left="709" w:hanging="709"/>
        <w:rPr>
          <w:rFonts w:ascii="Caudex" w:hAnsi="Caudex"/>
        </w:rPr>
      </w:pPr>
      <w:r w:rsidRPr="00027BEC">
        <w:rPr>
          <w:rFonts w:ascii="Caudex" w:hAnsi="Caudex"/>
        </w:rPr>
        <w:t>8.5.2</w:t>
      </w:r>
      <w:r w:rsidRPr="00027BEC">
        <w:rPr>
          <w:rFonts w:ascii="Caudex" w:hAnsi="Caudex"/>
        </w:rPr>
        <w:tab/>
        <w:t>In any claim against you:</w:t>
      </w:r>
    </w:p>
    <w:p w14:paraId="07AE576E" w14:textId="77777777" w:rsidR="00DD3D3F" w:rsidRPr="00027BEC" w:rsidRDefault="00DD3D3F" w:rsidP="00BC224E">
      <w:pPr>
        <w:numPr>
          <w:ilvl w:val="1"/>
          <w:numId w:val="36"/>
        </w:numPr>
        <w:spacing w:after="27"/>
        <w:ind w:hanging="427"/>
        <w:rPr>
          <w:rFonts w:ascii="Caudex" w:hAnsi="Caudex"/>
        </w:rPr>
      </w:pPr>
      <w:r w:rsidRPr="00027BEC">
        <w:rPr>
          <w:rFonts w:ascii="Caudex" w:hAnsi="Caudex"/>
        </w:rPr>
        <w:t>DO NOT enter into any correspondence with the claimant</w:t>
      </w:r>
    </w:p>
    <w:p w14:paraId="07AE576F" w14:textId="77777777" w:rsidR="00DD3D3F" w:rsidRPr="00027BEC" w:rsidRDefault="00DD3D3F" w:rsidP="00BC224E">
      <w:pPr>
        <w:numPr>
          <w:ilvl w:val="1"/>
          <w:numId w:val="36"/>
        </w:numPr>
        <w:spacing w:after="27"/>
        <w:ind w:hanging="427"/>
        <w:rPr>
          <w:rFonts w:ascii="Caudex" w:hAnsi="Caudex"/>
        </w:rPr>
      </w:pPr>
      <w:r w:rsidRPr="00027BEC">
        <w:rPr>
          <w:rFonts w:ascii="Caudex" w:hAnsi="Caudex"/>
        </w:rPr>
        <w:t>DO NOT admit liability</w:t>
      </w:r>
    </w:p>
    <w:p w14:paraId="07AE5770" w14:textId="77777777" w:rsidR="0026198B" w:rsidRDefault="0026198B" w:rsidP="00BE4963">
      <w:pPr>
        <w:spacing w:after="160" w:line="259" w:lineRule="auto"/>
        <w:ind w:left="709" w:hanging="709"/>
        <w:rPr>
          <w:rFonts w:ascii="Caudex" w:hAnsi="Caudex"/>
          <w:b/>
        </w:rPr>
      </w:pPr>
    </w:p>
    <w:p w14:paraId="07AE5771" w14:textId="77777777" w:rsidR="006826A1" w:rsidRPr="00027BEC" w:rsidRDefault="00DD3D3F" w:rsidP="00BE4963">
      <w:pPr>
        <w:spacing w:after="160" w:line="259" w:lineRule="auto"/>
        <w:ind w:left="709" w:hanging="709"/>
        <w:rPr>
          <w:rFonts w:ascii="Caudex" w:hAnsi="Caudex"/>
          <w:b/>
        </w:rPr>
      </w:pPr>
      <w:r w:rsidRPr="00027BEC">
        <w:rPr>
          <w:rFonts w:ascii="Caudex" w:hAnsi="Caudex"/>
          <w:b/>
        </w:rPr>
        <w:t>8.6</w:t>
      </w:r>
      <w:r w:rsidR="00E71CA3">
        <w:rPr>
          <w:rFonts w:ascii="Caudex" w:hAnsi="Caudex"/>
          <w:b/>
        </w:rPr>
        <w:t xml:space="preserve"> </w:t>
      </w:r>
      <w:r w:rsidR="00BE4963">
        <w:rPr>
          <w:rFonts w:ascii="Caudex" w:hAnsi="Caudex"/>
          <w:b/>
        </w:rPr>
        <w:tab/>
      </w:r>
      <w:r w:rsidRPr="00027BEC">
        <w:rPr>
          <w:rFonts w:ascii="Caudex" w:hAnsi="Caudex"/>
          <w:b/>
        </w:rPr>
        <w:t>Record Keeping</w:t>
      </w:r>
    </w:p>
    <w:p w14:paraId="07AE5772" w14:textId="77777777" w:rsidR="00DD3D3F" w:rsidRPr="00027BEC" w:rsidRDefault="00E71CA3" w:rsidP="00BE4963">
      <w:pPr>
        <w:spacing w:after="160" w:line="259" w:lineRule="auto"/>
        <w:ind w:left="709" w:hanging="709"/>
        <w:rPr>
          <w:rFonts w:ascii="Caudex" w:hAnsi="Caudex"/>
        </w:rPr>
      </w:pPr>
      <w:r>
        <w:rPr>
          <w:rFonts w:ascii="Caudex" w:hAnsi="Caudex"/>
        </w:rPr>
        <w:t xml:space="preserve">8.6.1 </w:t>
      </w:r>
      <w:r w:rsidR="00BE4963">
        <w:rPr>
          <w:rFonts w:ascii="Caudex" w:hAnsi="Caudex"/>
        </w:rPr>
        <w:tab/>
      </w:r>
      <w:r w:rsidR="00DD3D3F" w:rsidRPr="00027BEC">
        <w:rPr>
          <w:rFonts w:ascii="Caudex" w:hAnsi="Caudex"/>
        </w:rPr>
        <w:t>BHS ensures that:</w:t>
      </w:r>
    </w:p>
    <w:p w14:paraId="07AE5773" w14:textId="77777777" w:rsidR="00DD3D3F" w:rsidRPr="00027BEC" w:rsidRDefault="00DD3D3F" w:rsidP="00BE4963">
      <w:pPr>
        <w:numPr>
          <w:ilvl w:val="1"/>
          <w:numId w:val="36"/>
        </w:numPr>
        <w:spacing w:after="27"/>
        <w:ind w:left="993" w:hanging="283"/>
        <w:rPr>
          <w:rFonts w:ascii="Caudex" w:hAnsi="Caudex"/>
        </w:rPr>
      </w:pPr>
      <w:r w:rsidRPr="00027BEC">
        <w:rPr>
          <w:rFonts w:ascii="Caudex" w:hAnsi="Caudex"/>
        </w:rPr>
        <w:t>Primary pupils’ files are kept for a minimum of 12 years.</w:t>
      </w:r>
    </w:p>
    <w:p w14:paraId="07AE5774" w14:textId="77777777" w:rsidR="00DD3D3F" w:rsidRPr="00027BEC" w:rsidRDefault="00DD3D3F" w:rsidP="00BE4963">
      <w:pPr>
        <w:numPr>
          <w:ilvl w:val="1"/>
          <w:numId w:val="36"/>
        </w:numPr>
        <w:spacing w:after="27"/>
        <w:ind w:left="993" w:hanging="284"/>
        <w:rPr>
          <w:rFonts w:ascii="Caudex" w:hAnsi="Caudex"/>
        </w:rPr>
      </w:pPr>
      <w:r w:rsidRPr="00027BEC">
        <w:rPr>
          <w:rFonts w:ascii="Caudex" w:hAnsi="Caudex"/>
        </w:rPr>
        <w:t>Secondary pupils’ files are kept for a minimum of 7 years.</w:t>
      </w:r>
    </w:p>
    <w:p w14:paraId="07AE5775" w14:textId="77777777" w:rsidR="00DD3D3F" w:rsidRDefault="00DD3D3F" w:rsidP="00BE4963">
      <w:pPr>
        <w:numPr>
          <w:ilvl w:val="1"/>
          <w:numId w:val="36"/>
        </w:numPr>
        <w:spacing w:after="27"/>
        <w:ind w:left="993" w:hanging="284"/>
        <w:rPr>
          <w:rFonts w:ascii="Caudex" w:hAnsi="Caudex"/>
        </w:rPr>
      </w:pPr>
      <w:r w:rsidRPr="00027BEC">
        <w:rPr>
          <w:rFonts w:ascii="Caudex" w:hAnsi="Caudex"/>
        </w:rPr>
        <w:t>The files are available in the event of a claim.</w:t>
      </w:r>
    </w:p>
    <w:p w14:paraId="07AE5776" w14:textId="77777777" w:rsidR="00BE4963" w:rsidRPr="00027BEC" w:rsidRDefault="00BE4963" w:rsidP="00BE4963">
      <w:pPr>
        <w:spacing w:after="27"/>
        <w:ind w:left="1137" w:firstLine="0"/>
        <w:rPr>
          <w:rFonts w:ascii="Caudex" w:hAnsi="Caudex"/>
        </w:rPr>
      </w:pPr>
    </w:p>
    <w:p w14:paraId="07AE5777" w14:textId="77777777" w:rsidR="006826A1" w:rsidRPr="00027BEC" w:rsidRDefault="00E71CA3" w:rsidP="00763B52">
      <w:pPr>
        <w:tabs>
          <w:tab w:val="left" w:pos="709"/>
        </w:tabs>
        <w:spacing w:after="160" w:line="259" w:lineRule="auto"/>
        <w:ind w:left="709" w:hanging="709"/>
        <w:rPr>
          <w:rFonts w:ascii="Caudex" w:hAnsi="Caudex"/>
        </w:rPr>
      </w:pPr>
      <w:r>
        <w:rPr>
          <w:rFonts w:ascii="Caudex" w:hAnsi="Caudex"/>
        </w:rPr>
        <w:t xml:space="preserve">8.6.2 </w:t>
      </w:r>
      <w:r w:rsidR="00763B52">
        <w:rPr>
          <w:rFonts w:ascii="Caudex" w:hAnsi="Caudex"/>
        </w:rPr>
        <w:tab/>
      </w:r>
      <w:r w:rsidR="00DD3D3F" w:rsidRPr="00027BEC">
        <w:rPr>
          <w:rFonts w:ascii="Caudex" w:hAnsi="Caudex"/>
        </w:rPr>
        <w:t>Remember that the statutory limitation for a child making a claim is until they reach the age of 21.</w:t>
      </w:r>
    </w:p>
    <w:p w14:paraId="07AE5778" w14:textId="77777777" w:rsidR="00DD3D3F" w:rsidRPr="00027BEC" w:rsidRDefault="00DD3D3F" w:rsidP="00763B52">
      <w:pPr>
        <w:spacing w:after="160" w:line="259" w:lineRule="auto"/>
        <w:ind w:left="709" w:hanging="709"/>
        <w:rPr>
          <w:rFonts w:ascii="Caudex" w:hAnsi="Caudex"/>
          <w:b/>
        </w:rPr>
      </w:pPr>
      <w:r w:rsidRPr="00027BEC">
        <w:rPr>
          <w:rFonts w:ascii="Caudex" w:hAnsi="Caudex"/>
          <w:b/>
        </w:rPr>
        <w:t xml:space="preserve">9. </w:t>
      </w:r>
      <w:r w:rsidR="00763B52">
        <w:rPr>
          <w:rFonts w:ascii="Caudex" w:hAnsi="Caudex"/>
          <w:b/>
        </w:rPr>
        <w:tab/>
      </w:r>
      <w:r w:rsidRPr="00027BEC">
        <w:rPr>
          <w:rFonts w:ascii="Caudex" w:hAnsi="Caudex"/>
          <w:b/>
        </w:rPr>
        <w:t>SCHOOL JOURNEYS</w:t>
      </w:r>
    </w:p>
    <w:p w14:paraId="07AE5779" w14:textId="77777777" w:rsidR="00DD3D3F" w:rsidRPr="00027BEC" w:rsidRDefault="00DD3D3F" w:rsidP="00763B52">
      <w:pPr>
        <w:spacing w:after="160" w:line="259" w:lineRule="auto"/>
        <w:ind w:left="709" w:hanging="709"/>
        <w:rPr>
          <w:rFonts w:ascii="Caudex" w:hAnsi="Caudex"/>
          <w:b/>
        </w:rPr>
      </w:pPr>
      <w:r w:rsidRPr="00027BEC">
        <w:rPr>
          <w:rFonts w:ascii="Caudex" w:hAnsi="Caudex"/>
          <w:b/>
        </w:rPr>
        <w:t>9.1</w:t>
      </w:r>
      <w:r w:rsidR="00E71CA3">
        <w:rPr>
          <w:rFonts w:ascii="Caudex" w:hAnsi="Caudex"/>
          <w:b/>
        </w:rPr>
        <w:t xml:space="preserve"> </w:t>
      </w:r>
      <w:r w:rsidR="00763B52">
        <w:rPr>
          <w:rFonts w:ascii="Caudex" w:hAnsi="Caudex"/>
          <w:b/>
        </w:rPr>
        <w:tab/>
      </w:r>
      <w:r w:rsidRPr="00027BEC">
        <w:rPr>
          <w:rFonts w:ascii="Caudex" w:hAnsi="Caudex"/>
          <w:b/>
        </w:rPr>
        <w:t>Voluntary Contributions, Charging &amp; remissions Policy</w:t>
      </w:r>
    </w:p>
    <w:p w14:paraId="07AE577A" w14:textId="77777777" w:rsidR="00DD3D3F" w:rsidRPr="00027BEC" w:rsidRDefault="00E71CA3" w:rsidP="00763B52">
      <w:pPr>
        <w:spacing w:after="160" w:line="259" w:lineRule="auto"/>
        <w:ind w:left="709" w:hanging="709"/>
        <w:rPr>
          <w:rFonts w:ascii="Caudex" w:hAnsi="Caudex"/>
        </w:rPr>
      </w:pPr>
      <w:r>
        <w:rPr>
          <w:rFonts w:ascii="Caudex" w:hAnsi="Caudex"/>
        </w:rPr>
        <w:t xml:space="preserve">9.1.1 </w:t>
      </w:r>
      <w:r w:rsidR="00763B52">
        <w:rPr>
          <w:rFonts w:ascii="Caudex" w:hAnsi="Caudex"/>
        </w:rPr>
        <w:tab/>
      </w:r>
      <w:r w:rsidR="00DD3D3F" w:rsidRPr="00027BEC">
        <w:rPr>
          <w:rFonts w:ascii="Caudex" w:hAnsi="Caudex"/>
        </w:rPr>
        <w:t>The Headteacher has designated that all school visits and journeys are of educational value and related to the curriculum.</w:t>
      </w:r>
    </w:p>
    <w:p w14:paraId="07AE577B" w14:textId="77777777" w:rsidR="00DD3D3F" w:rsidRPr="00027BEC" w:rsidRDefault="00E71CA3" w:rsidP="00763B52">
      <w:pPr>
        <w:spacing w:after="160" w:line="259" w:lineRule="auto"/>
        <w:ind w:left="709" w:hanging="709"/>
        <w:rPr>
          <w:rFonts w:ascii="Caudex" w:hAnsi="Caudex"/>
        </w:rPr>
      </w:pPr>
      <w:r>
        <w:rPr>
          <w:rFonts w:ascii="Caudex" w:hAnsi="Caudex"/>
        </w:rPr>
        <w:t xml:space="preserve">9.1.2 </w:t>
      </w:r>
      <w:r w:rsidR="00763B52">
        <w:rPr>
          <w:rFonts w:ascii="Caudex" w:hAnsi="Caudex"/>
        </w:rPr>
        <w:tab/>
      </w:r>
      <w:r w:rsidR="00DD3D3F" w:rsidRPr="00027BEC">
        <w:rPr>
          <w:rFonts w:ascii="Caudex" w:hAnsi="Caudex"/>
        </w:rPr>
        <w:t>Where trips are an essential part of the National Curriculum, or they take place during school time, they must be provided free of charge (except for board and lodgings).  Parents can, however, be asked for a voluntary contribution.</w:t>
      </w:r>
    </w:p>
    <w:p w14:paraId="07AE577C" w14:textId="77777777" w:rsidR="00DD3D3F" w:rsidRPr="00027BEC" w:rsidRDefault="00E71CA3" w:rsidP="00763B52">
      <w:pPr>
        <w:spacing w:after="160" w:line="259" w:lineRule="auto"/>
        <w:ind w:left="709" w:hanging="709"/>
        <w:rPr>
          <w:rFonts w:ascii="Caudex" w:hAnsi="Caudex"/>
        </w:rPr>
      </w:pPr>
      <w:r>
        <w:rPr>
          <w:rFonts w:ascii="Caudex" w:hAnsi="Caudex"/>
        </w:rPr>
        <w:t xml:space="preserve">9.1.3 </w:t>
      </w:r>
      <w:r w:rsidR="00763B52">
        <w:rPr>
          <w:rFonts w:ascii="Caudex" w:hAnsi="Caudex"/>
        </w:rPr>
        <w:tab/>
      </w:r>
      <w:r w:rsidR="00DD3D3F" w:rsidRPr="00027BEC">
        <w:rPr>
          <w:rFonts w:ascii="Caudex" w:hAnsi="Caudex"/>
        </w:rPr>
        <w:t xml:space="preserve">All letters to parents for a contribution make it clear that there is no obligation to make such a contribution, and that pupils will not be treated differently if their parents do not </w:t>
      </w:r>
      <w:proofErr w:type="gramStart"/>
      <w:r w:rsidR="00DD3D3F" w:rsidRPr="00027BEC">
        <w:rPr>
          <w:rFonts w:ascii="Caudex" w:hAnsi="Caudex"/>
        </w:rPr>
        <w:t>make a contribution</w:t>
      </w:r>
      <w:proofErr w:type="gramEnd"/>
      <w:r w:rsidR="00DD3D3F" w:rsidRPr="00027BEC">
        <w:rPr>
          <w:rFonts w:ascii="Caudex" w:hAnsi="Caudex"/>
        </w:rPr>
        <w:t>.</w:t>
      </w:r>
    </w:p>
    <w:p w14:paraId="07AE577D" w14:textId="77777777" w:rsidR="00DD3D3F" w:rsidRPr="00027BEC" w:rsidRDefault="00E71CA3" w:rsidP="00F029A6">
      <w:pPr>
        <w:spacing w:after="160" w:line="259" w:lineRule="auto"/>
        <w:ind w:left="567" w:hanging="567"/>
        <w:rPr>
          <w:rFonts w:ascii="Caudex" w:hAnsi="Caudex"/>
        </w:rPr>
      </w:pPr>
      <w:r>
        <w:rPr>
          <w:rFonts w:ascii="Caudex" w:hAnsi="Caudex"/>
        </w:rPr>
        <w:lastRenderedPageBreak/>
        <w:t xml:space="preserve">9.1.4 </w:t>
      </w:r>
      <w:r w:rsidR="00DD3D3F" w:rsidRPr="00027BEC">
        <w:rPr>
          <w:rFonts w:ascii="Caudex" w:hAnsi="Caudex"/>
        </w:rPr>
        <w:t xml:space="preserve">Where a charge for residential </w:t>
      </w:r>
      <w:r w:rsidR="00455B45" w:rsidRPr="00027BEC">
        <w:rPr>
          <w:rFonts w:ascii="Caudex" w:hAnsi="Caudex"/>
        </w:rPr>
        <w:t>accommodation is</w:t>
      </w:r>
      <w:r w:rsidR="00DD3D3F" w:rsidRPr="00027BEC">
        <w:rPr>
          <w:rFonts w:ascii="Caudex" w:hAnsi="Caudex"/>
        </w:rPr>
        <w:t xml:space="preserve"> made (e.g. for a trip abroad, or a residential centre) the charge cannot include the cost of transport, as this is legally deemed</w:t>
      </w:r>
      <w:r w:rsidR="00455B45" w:rsidRPr="00027BEC">
        <w:rPr>
          <w:rFonts w:ascii="Caudex" w:hAnsi="Caudex"/>
        </w:rPr>
        <w:t xml:space="preserve"> incidental</w:t>
      </w:r>
      <w:r w:rsidR="00DD3D3F" w:rsidRPr="00027BEC">
        <w:rPr>
          <w:rFonts w:ascii="Caudex" w:hAnsi="Caudex"/>
        </w:rPr>
        <w:t xml:space="preserve"> to the education.  However, </w:t>
      </w:r>
      <w:r w:rsidR="00455B45" w:rsidRPr="00027BEC">
        <w:rPr>
          <w:rFonts w:ascii="Caudex" w:hAnsi="Caudex"/>
        </w:rPr>
        <w:t>voluntary</w:t>
      </w:r>
      <w:r w:rsidR="00DD3D3F" w:rsidRPr="00027BEC">
        <w:rPr>
          <w:rFonts w:ascii="Caudex" w:hAnsi="Caudex"/>
        </w:rPr>
        <w:t xml:space="preserve"> </w:t>
      </w:r>
      <w:r w:rsidR="00455B45" w:rsidRPr="00027BEC">
        <w:rPr>
          <w:rFonts w:ascii="Caudex" w:hAnsi="Caudex"/>
        </w:rPr>
        <w:t>contributions</w:t>
      </w:r>
      <w:r w:rsidR="00DD3D3F" w:rsidRPr="00027BEC">
        <w:rPr>
          <w:rFonts w:ascii="Caudex" w:hAnsi="Caudex"/>
        </w:rPr>
        <w:t xml:space="preserve"> can be requested t</w:t>
      </w:r>
      <w:r>
        <w:rPr>
          <w:rFonts w:ascii="Caudex" w:hAnsi="Caudex"/>
        </w:rPr>
        <w:t>o</w:t>
      </w:r>
      <w:r w:rsidR="00DD3D3F" w:rsidRPr="00027BEC">
        <w:rPr>
          <w:rFonts w:ascii="Caudex" w:hAnsi="Caudex"/>
        </w:rPr>
        <w:t xml:space="preserve"> cover the cost of the transport element.  Any letters to parents setting out the cost of residential trips must clearly distinguish between the chargeable element and the voluntary contribution required.  It is good practice to provide parents with a breakdown </w:t>
      </w:r>
      <w:r w:rsidR="00455B45" w:rsidRPr="00027BEC">
        <w:rPr>
          <w:rFonts w:ascii="Caudex" w:hAnsi="Caudex"/>
        </w:rPr>
        <w:t>of how the cost per child has been calculated.</w:t>
      </w:r>
    </w:p>
    <w:p w14:paraId="07AE577E" w14:textId="77777777" w:rsidR="00455B45" w:rsidRPr="00027BEC" w:rsidRDefault="00E71CA3" w:rsidP="00F029A6">
      <w:pPr>
        <w:spacing w:after="160" w:line="259" w:lineRule="auto"/>
        <w:ind w:left="567" w:hanging="567"/>
        <w:rPr>
          <w:rFonts w:ascii="Caudex" w:hAnsi="Caudex"/>
        </w:rPr>
      </w:pPr>
      <w:r>
        <w:rPr>
          <w:rFonts w:ascii="Caudex" w:hAnsi="Caudex"/>
        </w:rPr>
        <w:t xml:space="preserve">9.1.5 </w:t>
      </w:r>
      <w:r w:rsidR="00455B45" w:rsidRPr="00027BEC">
        <w:rPr>
          <w:rFonts w:ascii="Caudex" w:hAnsi="Caudex"/>
        </w:rPr>
        <w:t>Where the trip takes place outside normal school time, a charge may be made, in accordance with the approved Trust Board charging policy.</w:t>
      </w:r>
    </w:p>
    <w:p w14:paraId="07AE577F" w14:textId="77777777" w:rsidR="00455B45" w:rsidRPr="00027BEC" w:rsidRDefault="00455B45" w:rsidP="00F029A6">
      <w:pPr>
        <w:spacing w:after="160" w:line="259" w:lineRule="auto"/>
        <w:ind w:left="567" w:hanging="567"/>
        <w:rPr>
          <w:rFonts w:ascii="Caudex" w:hAnsi="Caudex"/>
        </w:rPr>
      </w:pPr>
      <w:r w:rsidRPr="00027BEC">
        <w:rPr>
          <w:rFonts w:ascii="Caudex" w:hAnsi="Caudex"/>
        </w:rPr>
        <w:t>9.1.6</w:t>
      </w:r>
      <w:r w:rsidRPr="00027BEC">
        <w:rPr>
          <w:rFonts w:ascii="Caudex" w:hAnsi="Caudex"/>
        </w:rPr>
        <w:tab/>
        <w:t>BHS assesses whether or not a trip is viable, and set budget targets for remissions or subsidies that will be chargeable to the school budget share.</w:t>
      </w:r>
    </w:p>
    <w:p w14:paraId="07AE5780" w14:textId="77777777" w:rsidR="00455B45" w:rsidRPr="00027BEC" w:rsidRDefault="00455B45" w:rsidP="00F029A6">
      <w:pPr>
        <w:spacing w:after="160" w:line="259" w:lineRule="auto"/>
        <w:ind w:left="567" w:hanging="567"/>
        <w:rPr>
          <w:rFonts w:ascii="Caudex" w:hAnsi="Caudex"/>
        </w:rPr>
      </w:pPr>
      <w:r w:rsidRPr="00027BEC">
        <w:rPr>
          <w:rFonts w:ascii="Caudex" w:hAnsi="Caudex"/>
        </w:rPr>
        <w:t>9.1.7</w:t>
      </w:r>
      <w:r w:rsidRPr="00027BEC">
        <w:rPr>
          <w:rFonts w:ascii="Caudex" w:hAnsi="Caudex"/>
        </w:rPr>
        <w:tab/>
        <w:t>If the money collected is less that the expenditure incurred on a visit, the trust Board may subsidise any shortfall from the budget allocation.  It may also meet shortfalls by fund raising or other voluntary contributions.  Any funds must be treated as income and accounted for through the school budget.</w:t>
      </w:r>
    </w:p>
    <w:p w14:paraId="07AE5781" w14:textId="77777777" w:rsidR="00455B45" w:rsidRPr="00027BEC" w:rsidRDefault="00455B45" w:rsidP="00F029A6">
      <w:pPr>
        <w:spacing w:after="160" w:line="259" w:lineRule="auto"/>
        <w:ind w:left="567" w:hanging="567"/>
        <w:rPr>
          <w:rFonts w:ascii="Caudex" w:hAnsi="Caudex"/>
        </w:rPr>
      </w:pPr>
      <w:r w:rsidRPr="00027BEC">
        <w:rPr>
          <w:rFonts w:ascii="Caudex" w:hAnsi="Caudex"/>
        </w:rPr>
        <w:t>9.1.8</w:t>
      </w:r>
      <w:r w:rsidRPr="00027BEC">
        <w:rPr>
          <w:rFonts w:ascii="Caudex" w:hAnsi="Caudex"/>
        </w:rPr>
        <w:tab/>
        <w:t>No profits are made from BHS visits and journeys.</w:t>
      </w:r>
    </w:p>
    <w:p w14:paraId="07AE5782" w14:textId="77777777" w:rsidR="00455B45" w:rsidRPr="00027BEC" w:rsidRDefault="00E71CA3" w:rsidP="00F029A6">
      <w:pPr>
        <w:spacing w:after="160" w:line="259" w:lineRule="auto"/>
        <w:ind w:left="567" w:hanging="567"/>
        <w:rPr>
          <w:rFonts w:ascii="Caudex" w:hAnsi="Caudex"/>
        </w:rPr>
      </w:pPr>
      <w:r>
        <w:rPr>
          <w:rFonts w:ascii="Caudex" w:hAnsi="Caudex"/>
        </w:rPr>
        <w:t xml:space="preserve">9.1.9 </w:t>
      </w:r>
      <w:r w:rsidR="00455B45" w:rsidRPr="00027BEC">
        <w:rPr>
          <w:rFonts w:ascii="Caudex" w:hAnsi="Caudex"/>
        </w:rPr>
        <w:t>All income and expenditure in connection with a particular trip is accounted through the school’s disbursement account</w:t>
      </w:r>
    </w:p>
    <w:p w14:paraId="07AE5783" w14:textId="77777777" w:rsidR="00455B45" w:rsidRPr="00027BEC" w:rsidRDefault="00455B45" w:rsidP="00F029A6">
      <w:pPr>
        <w:spacing w:after="160" w:line="259" w:lineRule="auto"/>
        <w:ind w:left="567" w:hanging="567"/>
        <w:rPr>
          <w:rFonts w:ascii="Caudex" w:hAnsi="Caudex"/>
        </w:rPr>
      </w:pPr>
    </w:p>
    <w:p w14:paraId="07AE5784" w14:textId="77777777" w:rsidR="00455B45" w:rsidRPr="00027BEC" w:rsidRDefault="00455B45" w:rsidP="00F029A6">
      <w:pPr>
        <w:spacing w:after="160" w:line="259" w:lineRule="auto"/>
        <w:ind w:left="567" w:hanging="567"/>
        <w:rPr>
          <w:rFonts w:ascii="Caudex" w:hAnsi="Caudex"/>
          <w:b/>
        </w:rPr>
      </w:pPr>
      <w:r w:rsidRPr="00027BEC">
        <w:rPr>
          <w:rFonts w:ascii="Caudex" w:hAnsi="Caudex"/>
          <w:b/>
        </w:rPr>
        <w:t>9.2</w:t>
      </w:r>
      <w:r w:rsidR="00E71CA3">
        <w:rPr>
          <w:rFonts w:ascii="Caudex" w:hAnsi="Caudex"/>
          <w:b/>
        </w:rPr>
        <w:t xml:space="preserve"> </w:t>
      </w:r>
      <w:r w:rsidRPr="00027BEC">
        <w:rPr>
          <w:rFonts w:ascii="Caudex" w:hAnsi="Caudex"/>
          <w:b/>
        </w:rPr>
        <w:t>Recording Receipts and Payments</w:t>
      </w:r>
    </w:p>
    <w:p w14:paraId="07AE5785" w14:textId="77777777" w:rsidR="00455B45" w:rsidRPr="00027BEC" w:rsidRDefault="00E71CA3" w:rsidP="00F029A6">
      <w:pPr>
        <w:spacing w:after="160" w:line="259" w:lineRule="auto"/>
        <w:ind w:left="567" w:hanging="567"/>
        <w:rPr>
          <w:rFonts w:ascii="Caudex" w:hAnsi="Caudex"/>
        </w:rPr>
      </w:pPr>
      <w:r>
        <w:rPr>
          <w:rFonts w:ascii="Caudex" w:hAnsi="Caudex"/>
        </w:rPr>
        <w:t xml:space="preserve">9.2.1 </w:t>
      </w:r>
      <w:r w:rsidR="00455B45" w:rsidRPr="00027BEC">
        <w:rPr>
          <w:rFonts w:ascii="Caudex" w:hAnsi="Caudex"/>
        </w:rPr>
        <w:t xml:space="preserve">All Monies collected with regard to visits are processed through </w:t>
      </w:r>
      <w:proofErr w:type="spellStart"/>
      <w:r w:rsidR="00455B45" w:rsidRPr="00027BEC">
        <w:rPr>
          <w:rFonts w:ascii="Caudex" w:hAnsi="Caudex"/>
        </w:rPr>
        <w:t>Wisepay</w:t>
      </w:r>
      <w:proofErr w:type="spellEnd"/>
      <w:r w:rsidR="00781A49" w:rsidRPr="00027BEC">
        <w:rPr>
          <w:rFonts w:ascii="Caudex" w:hAnsi="Caudex"/>
        </w:rPr>
        <w:t>, if payments are in cash, money is kept in the school safe and banked promptly.</w:t>
      </w:r>
    </w:p>
    <w:p w14:paraId="07AE5786" w14:textId="77777777" w:rsidR="00781A49" w:rsidRPr="00027BEC" w:rsidRDefault="00781A49" w:rsidP="00F029A6">
      <w:pPr>
        <w:spacing w:after="160" w:line="259" w:lineRule="auto"/>
        <w:ind w:left="567" w:hanging="567"/>
        <w:rPr>
          <w:rFonts w:ascii="Caudex" w:hAnsi="Caudex"/>
        </w:rPr>
      </w:pPr>
      <w:r w:rsidRPr="00027BEC">
        <w:rPr>
          <w:rFonts w:ascii="Caudex" w:hAnsi="Caudex"/>
        </w:rPr>
        <w:t>9.2.2</w:t>
      </w:r>
      <w:r w:rsidRPr="00027BEC">
        <w:rPr>
          <w:rFonts w:ascii="Caudex" w:hAnsi="Caudex"/>
        </w:rPr>
        <w:tab/>
        <w:t xml:space="preserve">Officers responsible for collecting school trip money will create a collection register through </w:t>
      </w:r>
      <w:proofErr w:type="spellStart"/>
      <w:r w:rsidRPr="00027BEC">
        <w:rPr>
          <w:rFonts w:ascii="Caudex" w:hAnsi="Caudex"/>
        </w:rPr>
        <w:t>Wisepay</w:t>
      </w:r>
      <w:proofErr w:type="spellEnd"/>
      <w:r w:rsidRPr="00027BEC">
        <w:rPr>
          <w:rFonts w:ascii="Caudex" w:hAnsi="Caudex"/>
        </w:rPr>
        <w:t>.</w:t>
      </w:r>
    </w:p>
    <w:p w14:paraId="07AE5787" w14:textId="77777777" w:rsidR="00781A49" w:rsidRPr="00027BEC" w:rsidRDefault="00E71CA3" w:rsidP="00F029A6">
      <w:pPr>
        <w:spacing w:after="160" w:line="259" w:lineRule="auto"/>
        <w:ind w:left="567" w:hanging="567"/>
        <w:rPr>
          <w:rFonts w:ascii="Caudex" w:hAnsi="Caudex"/>
        </w:rPr>
      </w:pPr>
      <w:r>
        <w:rPr>
          <w:rFonts w:ascii="Caudex" w:hAnsi="Caudex"/>
        </w:rPr>
        <w:t xml:space="preserve">9.2.3 </w:t>
      </w:r>
      <w:r w:rsidR="00781A49" w:rsidRPr="00027BEC">
        <w:rPr>
          <w:rFonts w:ascii="Caudex" w:hAnsi="Caudex"/>
        </w:rPr>
        <w:t xml:space="preserve">The collection register on </w:t>
      </w:r>
      <w:proofErr w:type="spellStart"/>
      <w:r w:rsidR="00781A49" w:rsidRPr="00027BEC">
        <w:rPr>
          <w:rFonts w:ascii="Caudex" w:hAnsi="Caudex"/>
        </w:rPr>
        <w:t>Wisepay</w:t>
      </w:r>
      <w:proofErr w:type="spellEnd"/>
      <w:r w:rsidR="00781A49" w:rsidRPr="00027BEC">
        <w:rPr>
          <w:rFonts w:ascii="Caudex" w:hAnsi="Caudex"/>
        </w:rPr>
        <w:t xml:space="preserve"> will clearly show the names of the children going on the trip, and the amount to be collected.</w:t>
      </w:r>
    </w:p>
    <w:p w14:paraId="07AE5788" w14:textId="77777777" w:rsidR="00781A49" w:rsidRPr="00027BEC" w:rsidRDefault="00781A49" w:rsidP="00F029A6">
      <w:pPr>
        <w:spacing w:after="160" w:line="259" w:lineRule="auto"/>
        <w:ind w:left="567" w:hanging="567"/>
        <w:rPr>
          <w:rFonts w:ascii="Caudex" w:hAnsi="Caudex"/>
        </w:rPr>
      </w:pPr>
      <w:r w:rsidRPr="00027BEC">
        <w:rPr>
          <w:rFonts w:ascii="Caudex" w:hAnsi="Caudex"/>
        </w:rPr>
        <w:t>9.2.4</w:t>
      </w:r>
      <w:r w:rsidRPr="00027BEC">
        <w:rPr>
          <w:rFonts w:ascii="Caudex" w:hAnsi="Caudex"/>
        </w:rPr>
        <w:tab/>
        <w:t xml:space="preserve">Responsible officers will </w:t>
      </w:r>
      <w:proofErr w:type="gramStart"/>
      <w:r w:rsidRPr="00027BEC">
        <w:rPr>
          <w:rFonts w:ascii="Caudex" w:hAnsi="Caudex"/>
        </w:rPr>
        <w:t>issues</w:t>
      </w:r>
      <w:proofErr w:type="gramEnd"/>
      <w:r w:rsidRPr="00027BEC">
        <w:rPr>
          <w:rFonts w:ascii="Caudex" w:hAnsi="Caudex"/>
        </w:rPr>
        <w:t xml:space="preserve"> a receipt for cash payments.  Cash received will be recorded on </w:t>
      </w:r>
      <w:proofErr w:type="spellStart"/>
      <w:r w:rsidRPr="00027BEC">
        <w:rPr>
          <w:rFonts w:ascii="Caudex" w:hAnsi="Caudex"/>
        </w:rPr>
        <w:t>Wisepay</w:t>
      </w:r>
      <w:proofErr w:type="spellEnd"/>
      <w:r w:rsidRPr="00027BEC">
        <w:rPr>
          <w:rFonts w:ascii="Caudex" w:hAnsi="Caudex"/>
        </w:rPr>
        <w:t xml:space="preserve"> against the register.</w:t>
      </w:r>
    </w:p>
    <w:p w14:paraId="07AE5789" w14:textId="77777777" w:rsidR="00781A49" w:rsidRPr="00027BEC" w:rsidRDefault="00781A49" w:rsidP="00F029A6">
      <w:pPr>
        <w:spacing w:after="160" w:line="259" w:lineRule="auto"/>
        <w:ind w:left="567" w:hanging="567"/>
        <w:rPr>
          <w:rFonts w:ascii="Caudex" w:hAnsi="Caudex"/>
        </w:rPr>
      </w:pPr>
      <w:r w:rsidRPr="00027BEC">
        <w:rPr>
          <w:rFonts w:ascii="Caudex" w:hAnsi="Caudex"/>
        </w:rPr>
        <w:t>9.2.5</w:t>
      </w:r>
      <w:r w:rsidRPr="00027BEC">
        <w:rPr>
          <w:rFonts w:ascii="Caudex" w:hAnsi="Caudex"/>
        </w:rPr>
        <w:tab/>
        <w:t>Refunds should be made only on receipt of a request from the parent, countersigned by the officer in charge of the trip.</w:t>
      </w:r>
    </w:p>
    <w:p w14:paraId="07AE578A" w14:textId="77777777" w:rsidR="00781A49" w:rsidRPr="00027BEC" w:rsidRDefault="00781A49" w:rsidP="00F029A6">
      <w:pPr>
        <w:spacing w:after="160" w:line="259" w:lineRule="auto"/>
        <w:ind w:left="567" w:hanging="567"/>
        <w:rPr>
          <w:rFonts w:ascii="Caudex" w:hAnsi="Caudex"/>
        </w:rPr>
      </w:pPr>
      <w:r w:rsidRPr="00027BEC">
        <w:rPr>
          <w:rFonts w:ascii="Caudex" w:hAnsi="Caudex"/>
        </w:rPr>
        <w:t>9.2.6</w:t>
      </w:r>
      <w:r w:rsidRPr="00027BEC">
        <w:rPr>
          <w:rFonts w:ascii="Caudex" w:hAnsi="Caudex"/>
        </w:rPr>
        <w:tab/>
      </w:r>
      <w:r w:rsidR="005F1360" w:rsidRPr="00027BEC">
        <w:rPr>
          <w:rFonts w:ascii="Caudex" w:hAnsi="Caudex"/>
        </w:rPr>
        <w:t>When</w:t>
      </w:r>
      <w:r w:rsidRPr="00027BEC">
        <w:rPr>
          <w:rFonts w:ascii="Caudex" w:hAnsi="Caudex"/>
        </w:rPr>
        <w:t xml:space="preserve"> cash is collected the Finance Team should check that the amount being handed in for banking is a true record, and provide the officer who administered the collection with a receipt.</w:t>
      </w:r>
    </w:p>
    <w:p w14:paraId="07AE578B" w14:textId="77777777" w:rsidR="00781A49" w:rsidRPr="00027BEC" w:rsidRDefault="00781A49" w:rsidP="00F029A6">
      <w:pPr>
        <w:spacing w:after="160" w:line="259" w:lineRule="auto"/>
        <w:ind w:left="567" w:hanging="567"/>
        <w:rPr>
          <w:rFonts w:ascii="Caudex" w:hAnsi="Caudex"/>
        </w:rPr>
      </w:pPr>
      <w:r w:rsidRPr="00027BEC">
        <w:rPr>
          <w:rFonts w:ascii="Caudex" w:hAnsi="Caudex"/>
        </w:rPr>
        <w:t>9.2.7</w:t>
      </w:r>
      <w:r w:rsidRPr="00027BEC">
        <w:rPr>
          <w:rFonts w:ascii="Caudex" w:hAnsi="Caudex"/>
        </w:rPr>
        <w:tab/>
        <w:t>School income for educational trips is paid into the school’s disbursement account.</w:t>
      </w:r>
    </w:p>
    <w:p w14:paraId="07AE578C" w14:textId="77777777" w:rsidR="00781A49" w:rsidRPr="00027BEC" w:rsidRDefault="00781A49" w:rsidP="00F029A6">
      <w:pPr>
        <w:spacing w:after="160" w:line="259" w:lineRule="auto"/>
        <w:ind w:left="567" w:hanging="567"/>
        <w:rPr>
          <w:rFonts w:ascii="Caudex" w:hAnsi="Caudex"/>
        </w:rPr>
      </w:pPr>
      <w:r w:rsidRPr="00027BEC">
        <w:rPr>
          <w:rFonts w:ascii="Caudex" w:hAnsi="Caudex"/>
        </w:rPr>
        <w:t>9.2.8</w:t>
      </w:r>
      <w:r w:rsidRPr="00027BEC">
        <w:rPr>
          <w:rFonts w:ascii="Caudex" w:hAnsi="Caudex"/>
        </w:rPr>
        <w:tab/>
        <w:t>The Headteacher ensures that adequate insurance is taken out prior to the start of the trip.</w:t>
      </w:r>
    </w:p>
    <w:p w14:paraId="07AE578D" w14:textId="77777777" w:rsidR="00781A49" w:rsidRPr="00027BEC" w:rsidRDefault="00781A49" w:rsidP="00F029A6">
      <w:pPr>
        <w:spacing w:after="160" w:line="259" w:lineRule="auto"/>
        <w:ind w:left="567" w:hanging="567"/>
        <w:rPr>
          <w:rFonts w:ascii="Caudex" w:hAnsi="Caudex"/>
          <w:b/>
        </w:rPr>
      </w:pPr>
    </w:p>
    <w:p w14:paraId="07AE578E" w14:textId="77777777" w:rsidR="00781A49" w:rsidRPr="00027BEC" w:rsidRDefault="00E71CA3" w:rsidP="00A03F22">
      <w:pPr>
        <w:spacing w:after="160" w:line="259" w:lineRule="auto"/>
        <w:ind w:left="709" w:hanging="709"/>
        <w:rPr>
          <w:rFonts w:ascii="Caudex" w:hAnsi="Caudex"/>
          <w:b/>
        </w:rPr>
      </w:pPr>
      <w:r>
        <w:rPr>
          <w:rFonts w:ascii="Caudex" w:hAnsi="Caudex"/>
          <w:b/>
        </w:rPr>
        <w:t xml:space="preserve">10 </w:t>
      </w:r>
      <w:r w:rsidR="00A03F22">
        <w:rPr>
          <w:rFonts w:ascii="Caudex" w:hAnsi="Caudex"/>
          <w:b/>
        </w:rPr>
        <w:tab/>
      </w:r>
      <w:r w:rsidR="00781A49" w:rsidRPr="00027BEC">
        <w:rPr>
          <w:rFonts w:ascii="Caudex" w:hAnsi="Caudex"/>
          <w:b/>
        </w:rPr>
        <w:t>SCHOOL BANK ACCOUNTS</w:t>
      </w:r>
    </w:p>
    <w:p w14:paraId="07AE578F" w14:textId="77777777" w:rsidR="00781A49" w:rsidRPr="00027BEC" w:rsidRDefault="00781A49" w:rsidP="00A03F22">
      <w:pPr>
        <w:spacing w:after="160" w:line="259" w:lineRule="auto"/>
        <w:ind w:left="709" w:hanging="709"/>
        <w:rPr>
          <w:rFonts w:ascii="Caudex" w:hAnsi="Caudex"/>
          <w:b/>
        </w:rPr>
      </w:pPr>
      <w:r w:rsidRPr="00027BEC">
        <w:rPr>
          <w:rFonts w:ascii="Caudex" w:hAnsi="Caudex"/>
        </w:rPr>
        <w:t>10.1</w:t>
      </w:r>
      <w:r w:rsidR="00E71CA3">
        <w:rPr>
          <w:rFonts w:ascii="Caudex" w:hAnsi="Caudex"/>
          <w:b/>
        </w:rPr>
        <w:t xml:space="preserve"> </w:t>
      </w:r>
      <w:r w:rsidR="00A03F22">
        <w:rPr>
          <w:rFonts w:ascii="Caudex" w:hAnsi="Caudex"/>
          <w:b/>
        </w:rPr>
        <w:tab/>
      </w:r>
      <w:r w:rsidRPr="00027BEC">
        <w:rPr>
          <w:rFonts w:ascii="Caudex" w:hAnsi="Caudex"/>
          <w:b/>
        </w:rPr>
        <w:t>Introduction</w:t>
      </w:r>
    </w:p>
    <w:p w14:paraId="07AE5790" w14:textId="050B0F69" w:rsidR="00781A49" w:rsidRDefault="00781A49" w:rsidP="00A03F22">
      <w:pPr>
        <w:spacing w:after="160" w:line="259" w:lineRule="auto"/>
        <w:ind w:left="709" w:hanging="709"/>
        <w:rPr>
          <w:rFonts w:ascii="Caudex" w:hAnsi="Caudex"/>
        </w:rPr>
      </w:pPr>
      <w:r w:rsidRPr="00027BEC">
        <w:rPr>
          <w:rFonts w:ascii="Caudex" w:hAnsi="Caudex"/>
        </w:rPr>
        <w:t>10.1.1</w:t>
      </w:r>
      <w:r w:rsidR="00E71CA3">
        <w:rPr>
          <w:rFonts w:ascii="Caudex" w:hAnsi="Caudex"/>
        </w:rPr>
        <w:t xml:space="preserve"> </w:t>
      </w:r>
      <w:r w:rsidR="00A03F22">
        <w:rPr>
          <w:rFonts w:ascii="Caudex" w:hAnsi="Caudex"/>
        </w:rPr>
        <w:tab/>
      </w:r>
      <w:r w:rsidRPr="00027BEC">
        <w:rPr>
          <w:rFonts w:ascii="Caudex" w:hAnsi="Caudex"/>
        </w:rPr>
        <w:t xml:space="preserve">BHS operates a bank account.  The framework under which school bank accounts must operate is set out in the </w:t>
      </w:r>
      <w:r w:rsidR="006153C7" w:rsidRPr="00027BEC">
        <w:rPr>
          <w:rFonts w:ascii="Caudex" w:hAnsi="Caudex"/>
        </w:rPr>
        <w:t>Academies Handbook</w:t>
      </w:r>
      <w:r w:rsidRPr="00027BEC">
        <w:rPr>
          <w:rFonts w:ascii="Caudex" w:hAnsi="Caudex"/>
        </w:rPr>
        <w:t>.</w:t>
      </w:r>
    </w:p>
    <w:p w14:paraId="145AD3A3" w14:textId="77777777" w:rsidR="00D670AB" w:rsidRPr="00027BEC" w:rsidRDefault="00D670AB" w:rsidP="00A03F22">
      <w:pPr>
        <w:spacing w:after="160" w:line="259" w:lineRule="auto"/>
        <w:ind w:left="709" w:hanging="709"/>
        <w:rPr>
          <w:rFonts w:ascii="Caudex" w:hAnsi="Caudex"/>
        </w:rPr>
      </w:pPr>
    </w:p>
    <w:p w14:paraId="07AE5791" w14:textId="77777777" w:rsidR="00781A49" w:rsidRPr="00027BEC" w:rsidRDefault="006C6499" w:rsidP="00A03F22">
      <w:pPr>
        <w:spacing w:after="160" w:line="259" w:lineRule="auto"/>
        <w:ind w:left="709" w:hanging="709"/>
        <w:rPr>
          <w:rFonts w:ascii="Caudex" w:hAnsi="Caudex"/>
        </w:rPr>
      </w:pPr>
      <w:r w:rsidRPr="00027BEC">
        <w:rPr>
          <w:rFonts w:ascii="Caudex" w:hAnsi="Caudex"/>
          <w:b/>
        </w:rPr>
        <w:lastRenderedPageBreak/>
        <w:t>10.2</w:t>
      </w:r>
      <w:r w:rsidR="00E71CA3">
        <w:rPr>
          <w:rFonts w:ascii="Caudex" w:hAnsi="Caudex"/>
        </w:rPr>
        <w:t xml:space="preserve"> </w:t>
      </w:r>
      <w:r w:rsidR="00A03F22">
        <w:rPr>
          <w:rFonts w:ascii="Caudex" w:hAnsi="Caudex"/>
        </w:rPr>
        <w:tab/>
      </w:r>
      <w:r w:rsidRPr="00027BEC">
        <w:rPr>
          <w:rFonts w:ascii="Caudex" w:hAnsi="Caudex"/>
          <w:b/>
        </w:rPr>
        <w:t>Responsibilities of Governing Bodies</w:t>
      </w:r>
    </w:p>
    <w:p w14:paraId="07AE5792" w14:textId="77777777" w:rsidR="006C6499" w:rsidRPr="00027BEC" w:rsidRDefault="00E71CA3" w:rsidP="00A03F22">
      <w:pPr>
        <w:spacing w:after="160" w:line="259" w:lineRule="auto"/>
        <w:ind w:left="709" w:hanging="709"/>
        <w:rPr>
          <w:rFonts w:ascii="Caudex" w:hAnsi="Caudex"/>
        </w:rPr>
      </w:pPr>
      <w:r>
        <w:rPr>
          <w:rFonts w:ascii="Caudex" w:hAnsi="Caudex"/>
        </w:rPr>
        <w:t xml:space="preserve">10.2.1 </w:t>
      </w:r>
      <w:r w:rsidR="00A03F22">
        <w:rPr>
          <w:rFonts w:ascii="Caudex" w:hAnsi="Caudex"/>
        </w:rPr>
        <w:tab/>
      </w:r>
      <w:r w:rsidR="006C6499" w:rsidRPr="00027BEC">
        <w:rPr>
          <w:rFonts w:ascii="Caudex" w:hAnsi="Caudex"/>
        </w:rPr>
        <w:t xml:space="preserve">The Trust Board is responsible, under the provisions of the </w:t>
      </w:r>
      <w:r w:rsidR="006153C7" w:rsidRPr="00027BEC">
        <w:rPr>
          <w:rFonts w:ascii="Caudex" w:hAnsi="Caudex"/>
        </w:rPr>
        <w:t>Academies Handbook</w:t>
      </w:r>
      <w:r w:rsidR="006C6499" w:rsidRPr="00027BEC">
        <w:rPr>
          <w:rFonts w:ascii="Caudex" w:hAnsi="Caudex"/>
        </w:rPr>
        <w:t>, for ensuring that Schools operate within their delegated budget.</w:t>
      </w:r>
    </w:p>
    <w:p w14:paraId="07AE5793" w14:textId="77777777" w:rsidR="006C6499" w:rsidRPr="00027BEC" w:rsidRDefault="006C6499" w:rsidP="00A03F22">
      <w:pPr>
        <w:tabs>
          <w:tab w:val="left" w:pos="709"/>
        </w:tabs>
        <w:spacing w:after="160" w:line="259" w:lineRule="auto"/>
        <w:ind w:left="709" w:hanging="709"/>
        <w:rPr>
          <w:rFonts w:ascii="Caudex" w:hAnsi="Caudex"/>
        </w:rPr>
      </w:pPr>
      <w:r w:rsidRPr="00027BEC">
        <w:rPr>
          <w:rFonts w:ascii="Caudex" w:hAnsi="Caudex"/>
          <w:b/>
        </w:rPr>
        <w:t>10.3</w:t>
      </w:r>
      <w:r w:rsidR="00E71CA3">
        <w:rPr>
          <w:rFonts w:ascii="Caudex" w:hAnsi="Caudex"/>
        </w:rPr>
        <w:t xml:space="preserve"> </w:t>
      </w:r>
      <w:r w:rsidR="00A03F22">
        <w:rPr>
          <w:rFonts w:ascii="Caudex" w:hAnsi="Caudex"/>
        </w:rPr>
        <w:tab/>
      </w:r>
      <w:r w:rsidRPr="00027BEC">
        <w:rPr>
          <w:rFonts w:ascii="Caudex" w:hAnsi="Caudex"/>
          <w:b/>
        </w:rPr>
        <w:t>Responsibilities of Schools</w:t>
      </w:r>
    </w:p>
    <w:p w14:paraId="07AE5794" w14:textId="77777777" w:rsidR="006C6499" w:rsidRPr="00027BEC" w:rsidRDefault="00E71CA3" w:rsidP="00A03F22">
      <w:pPr>
        <w:spacing w:after="160" w:line="259" w:lineRule="auto"/>
        <w:ind w:left="709" w:hanging="709"/>
        <w:rPr>
          <w:rFonts w:ascii="Caudex" w:hAnsi="Caudex"/>
        </w:rPr>
      </w:pPr>
      <w:r>
        <w:rPr>
          <w:rFonts w:ascii="Caudex" w:hAnsi="Caudex"/>
        </w:rPr>
        <w:t xml:space="preserve">10.3.1 </w:t>
      </w:r>
      <w:r w:rsidR="00A03F22">
        <w:rPr>
          <w:rFonts w:ascii="Caudex" w:hAnsi="Caudex"/>
        </w:rPr>
        <w:tab/>
      </w:r>
      <w:r w:rsidR="006C6499" w:rsidRPr="00027BEC">
        <w:rPr>
          <w:rFonts w:ascii="Caudex" w:hAnsi="Caudex"/>
        </w:rPr>
        <w:t>BHS is responsible for:</w:t>
      </w:r>
    </w:p>
    <w:p w14:paraId="07AE5795"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Timely payment of all invoices and charges properly payable from the school bank account.</w:t>
      </w:r>
    </w:p>
    <w:p w14:paraId="07AE5796"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Production of remittance advice to accompany BACS/cheques, so that creditors can determine for which particular goods, services or invoice the cheque represents payments.</w:t>
      </w:r>
    </w:p>
    <w:p w14:paraId="07AE5797"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Answering creditor queries on payments.</w:t>
      </w:r>
    </w:p>
    <w:p w14:paraId="07AE5798"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Reconciling the school bank account to local accounting records.</w:t>
      </w:r>
    </w:p>
    <w:p w14:paraId="07AE5799"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Completing monthly income and expenditure returns.</w:t>
      </w:r>
    </w:p>
    <w:p w14:paraId="07AE579A"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Retaining all original invoices and other payment documentation safely and for the minimum required period (see section 6).</w:t>
      </w:r>
    </w:p>
    <w:p w14:paraId="07AE579B" w14:textId="77777777" w:rsidR="006C6499" w:rsidRDefault="006C6499" w:rsidP="00A03F22">
      <w:pPr>
        <w:numPr>
          <w:ilvl w:val="1"/>
          <w:numId w:val="36"/>
        </w:numPr>
        <w:spacing w:after="27"/>
        <w:ind w:left="993" w:hanging="283"/>
        <w:rPr>
          <w:rFonts w:ascii="Caudex" w:hAnsi="Caudex"/>
        </w:rPr>
      </w:pPr>
      <w:r w:rsidRPr="00027BEC">
        <w:rPr>
          <w:rFonts w:ascii="Caudex" w:hAnsi="Caudex"/>
        </w:rPr>
        <w:t>Monitoring and maintaining adequate cash flow in order to generate maximum interest receipts and prevent overdrawn balances.</w:t>
      </w:r>
    </w:p>
    <w:p w14:paraId="07AE579C" w14:textId="77777777" w:rsidR="00A03F22" w:rsidRPr="00027BEC" w:rsidRDefault="00A03F22" w:rsidP="00A03F22">
      <w:pPr>
        <w:spacing w:after="27"/>
        <w:ind w:left="1137" w:firstLine="0"/>
        <w:rPr>
          <w:rFonts w:ascii="Caudex" w:hAnsi="Caudex"/>
        </w:rPr>
      </w:pPr>
    </w:p>
    <w:p w14:paraId="07AE579D" w14:textId="77777777" w:rsidR="00781A49" w:rsidRPr="00027BEC" w:rsidRDefault="00E71CA3" w:rsidP="00A03F22">
      <w:pPr>
        <w:spacing w:after="160" w:line="259" w:lineRule="auto"/>
        <w:ind w:left="709" w:hanging="709"/>
        <w:rPr>
          <w:rFonts w:ascii="Caudex" w:hAnsi="Caudex"/>
        </w:rPr>
      </w:pPr>
      <w:r>
        <w:rPr>
          <w:rFonts w:ascii="Caudex" w:hAnsi="Caudex"/>
        </w:rPr>
        <w:t xml:space="preserve">10.3.2 </w:t>
      </w:r>
      <w:r w:rsidR="00A03F22">
        <w:rPr>
          <w:rFonts w:ascii="Caudex" w:hAnsi="Caudex"/>
        </w:rPr>
        <w:tab/>
      </w:r>
      <w:r w:rsidR="006C6499" w:rsidRPr="00027BEC">
        <w:rPr>
          <w:rFonts w:ascii="Caudex" w:hAnsi="Caudex"/>
        </w:rPr>
        <w:t>Any breach of banking terms must be reported immediately by the Headteacher to the Trustees.</w:t>
      </w:r>
    </w:p>
    <w:p w14:paraId="07AE579E" w14:textId="77777777" w:rsidR="006C6499" w:rsidRPr="00027BEC" w:rsidRDefault="006C6499" w:rsidP="00A03F22">
      <w:pPr>
        <w:spacing w:after="160" w:line="259" w:lineRule="auto"/>
        <w:ind w:left="709" w:hanging="709"/>
        <w:rPr>
          <w:rFonts w:ascii="Caudex" w:hAnsi="Caudex"/>
          <w:b/>
        </w:rPr>
      </w:pPr>
      <w:r w:rsidRPr="00027BEC">
        <w:rPr>
          <w:rFonts w:ascii="Caudex" w:hAnsi="Caudex"/>
          <w:b/>
        </w:rPr>
        <w:t>10.4</w:t>
      </w:r>
      <w:r w:rsidR="00E71CA3">
        <w:rPr>
          <w:rFonts w:ascii="Caudex" w:hAnsi="Caudex"/>
        </w:rPr>
        <w:t xml:space="preserve"> </w:t>
      </w:r>
      <w:r w:rsidR="00A03F22">
        <w:rPr>
          <w:rFonts w:ascii="Caudex" w:hAnsi="Caudex"/>
        </w:rPr>
        <w:tab/>
      </w:r>
      <w:r w:rsidRPr="00027BEC">
        <w:rPr>
          <w:rFonts w:ascii="Caudex" w:hAnsi="Caudex"/>
          <w:b/>
        </w:rPr>
        <w:t>Funding and Income Paid into the Bank Account</w:t>
      </w:r>
    </w:p>
    <w:p w14:paraId="07AE579F" w14:textId="77777777" w:rsidR="006C6499" w:rsidRPr="00027BEC" w:rsidRDefault="00E71CA3" w:rsidP="00A03F22">
      <w:pPr>
        <w:spacing w:after="160" w:line="259" w:lineRule="auto"/>
        <w:ind w:left="709" w:hanging="709"/>
        <w:rPr>
          <w:rFonts w:ascii="Caudex" w:hAnsi="Caudex"/>
        </w:rPr>
      </w:pPr>
      <w:r>
        <w:rPr>
          <w:rFonts w:ascii="Caudex" w:hAnsi="Caudex"/>
        </w:rPr>
        <w:t xml:space="preserve">10.4.1 </w:t>
      </w:r>
      <w:r w:rsidR="00A03F22">
        <w:rPr>
          <w:rFonts w:ascii="Caudex" w:hAnsi="Caudex"/>
        </w:rPr>
        <w:tab/>
      </w:r>
      <w:r w:rsidR="006C6499" w:rsidRPr="00027BEC">
        <w:rPr>
          <w:rFonts w:ascii="Caudex" w:hAnsi="Caudex"/>
        </w:rPr>
        <w:t>Funding and Income that may be paid into school bank accounts includes:</w:t>
      </w:r>
    </w:p>
    <w:p w14:paraId="07AE57A0"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Advances made by ESFA of the school’s delegated budget.</w:t>
      </w:r>
    </w:p>
    <w:p w14:paraId="07AE57A1" w14:textId="77777777" w:rsidR="006C6499" w:rsidRPr="00027BEC" w:rsidRDefault="006C6499" w:rsidP="00A03F22">
      <w:pPr>
        <w:numPr>
          <w:ilvl w:val="1"/>
          <w:numId w:val="36"/>
        </w:numPr>
        <w:spacing w:after="27"/>
        <w:ind w:left="993" w:hanging="283"/>
        <w:rPr>
          <w:rFonts w:ascii="Caudex" w:hAnsi="Caudex"/>
        </w:rPr>
      </w:pPr>
      <w:r w:rsidRPr="00027BEC">
        <w:rPr>
          <w:rFonts w:ascii="Caudex" w:hAnsi="Caudex"/>
        </w:rPr>
        <w:t>VAT reimbursements sent by HMRC.</w:t>
      </w:r>
    </w:p>
    <w:p w14:paraId="07AE57A2" w14:textId="77777777" w:rsidR="006C6499" w:rsidRDefault="006C6499" w:rsidP="00A03F22">
      <w:pPr>
        <w:numPr>
          <w:ilvl w:val="1"/>
          <w:numId w:val="36"/>
        </w:numPr>
        <w:spacing w:after="27"/>
        <w:ind w:left="993" w:hanging="283"/>
        <w:rPr>
          <w:rFonts w:ascii="Caudex" w:hAnsi="Caudex"/>
        </w:rPr>
      </w:pPr>
      <w:r w:rsidRPr="00027BEC">
        <w:rPr>
          <w:rFonts w:ascii="Caudex" w:hAnsi="Caudex"/>
        </w:rPr>
        <w:t xml:space="preserve">Any income generated by activities funded from the school’s delegated budgets and extended school activities funded from other sources, e.g. miscellaneous sales, including contributions towards school expenditure </w:t>
      </w:r>
      <w:r w:rsidR="005F1360" w:rsidRPr="00027BEC">
        <w:rPr>
          <w:rFonts w:ascii="Caudex" w:hAnsi="Caudex"/>
        </w:rPr>
        <w:t>received</w:t>
      </w:r>
      <w:r w:rsidRPr="00027BEC">
        <w:rPr>
          <w:rFonts w:ascii="Caudex" w:hAnsi="Caudex"/>
        </w:rPr>
        <w:t xml:space="preserve"> from the parents Teacher Association.</w:t>
      </w:r>
    </w:p>
    <w:p w14:paraId="07AE57A3" w14:textId="77777777" w:rsidR="00A03F22" w:rsidRPr="00027BEC" w:rsidRDefault="00A03F22" w:rsidP="00A03F22">
      <w:pPr>
        <w:spacing w:after="27"/>
        <w:ind w:left="993" w:firstLine="0"/>
        <w:rPr>
          <w:rFonts w:ascii="Caudex" w:hAnsi="Caudex"/>
        </w:rPr>
      </w:pPr>
    </w:p>
    <w:p w14:paraId="07AE57A4" w14:textId="77777777" w:rsidR="005F1360" w:rsidRPr="00027BEC" w:rsidRDefault="005F1360" w:rsidP="00A03F22">
      <w:pPr>
        <w:tabs>
          <w:tab w:val="left" w:pos="709"/>
        </w:tabs>
        <w:spacing w:after="160" w:line="259" w:lineRule="auto"/>
        <w:ind w:left="567" w:hanging="567"/>
        <w:rPr>
          <w:rFonts w:ascii="Caudex" w:hAnsi="Caudex"/>
          <w:b/>
        </w:rPr>
      </w:pPr>
      <w:r w:rsidRPr="00027BEC">
        <w:rPr>
          <w:rFonts w:ascii="Caudex" w:hAnsi="Caudex"/>
          <w:b/>
        </w:rPr>
        <w:t>10.5</w:t>
      </w:r>
      <w:r w:rsidR="00E71CA3">
        <w:rPr>
          <w:rFonts w:ascii="Caudex" w:hAnsi="Caudex"/>
        </w:rPr>
        <w:t xml:space="preserve"> </w:t>
      </w:r>
      <w:r w:rsidR="00A03F22">
        <w:rPr>
          <w:rFonts w:ascii="Caudex" w:hAnsi="Caudex"/>
        </w:rPr>
        <w:tab/>
      </w:r>
      <w:r w:rsidR="007F77B3">
        <w:rPr>
          <w:rFonts w:ascii="Caudex" w:hAnsi="Caudex"/>
        </w:rPr>
        <w:tab/>
      </w:r>
      <w:r w:rsidRPr="00027BEC">
        <w:rPr>
          <w:rFonts w:ascii="Caudex" w:hAnsi="Caudex"/>
          <w:b/>
        </w:rPr>
        <w:t>Operating School Bank Accounts – Expenditure</w:t>
      </w:r>
    </w:p>
    <w:p w14:paraId="07AE57A5" w14:textId="77777777" w:rsidR="005F1360" w:rsidRPr="00027BEC" w:rsidRDefault="00E71CA3" w:rsidP="00A03F22">
      <w:pPr>
        <w:tabs>
          <w:tab w:val="left" w:pos="709"/>
        </w:tabs>
        <w:spacing w:after="160" w:line="259" w:lineRule="auto"/>
        <w:ind w:left="705" w:hanging="705"/>
        <w:rPr>
          <w:rFonts w:ascii="Caudex" w:hAnsi="Caudex"/>
        </w:rPr>
      </w:pPr>
      <w:r>
        <w:rPr>
          <w:rFonts w:ascii="Caudex" w:hAnsi="Caudex"/>
        </w:rPr>
        <w:t xml:space="preserve">10.5.1 </w:t>
      </w:r>
      <w:r w:rsidR="00A03F22">
        <w:rPr>
          <w:rFonts w:ascii="Caudex" w:hAnsi="Caudex"/>
        </w:rPr>
        <w:tab/>
      </w:r>
      <w:r w:rsidR="005F1360" w:rsidRPr="00027BEC">
        <w:rPr>
          <w:rFonts w:ascii="Caudex" w:hAnsi="Caudex"/>
        </w:rPr>
        <w:t>The bank mandate must include at least three authorised signatories and require all BACS/cheques to be signed by two authorised members of staff.</w:t>
      </w:r>
    </w:p>
    <w:p w14:paraId="07AE57A6" w14:textId="77777777" w:rsidR="005F1360" w:rsidRPr="00027BEC" w:rsidRDefault="00E71CA3" w:rsidP="00A03F22">
      <w:pPr>
        <w:tabs>
          <w:tab w:val="left" w:pos="709"/>
        </w:tabs>
        <w:spacing w:after="160" w:line="259" w:lineRule="auto"/>
        <w:ind w:left="705" w:hanging="705"/>
        <w:rPr>
          <w:rFonts w:ascii="Caudex" w:hAnsi="Caudex"/>
        </w:rPr>
      </w:pPr>
      <w:r>
        <w:rPr>
          <w:rFonts w:ascii="Caudex" w:hAnsi="Caudex"/>
        </w:rPr>
        <w:t xml:space="preserve">10.5.2 </w:t>
      </w:r>
      <w:r w:rsidR="00A03F22">
        <w:rPr>
          <w:rFonts w:ascii="Caudex" w:hAnsi="Caudex"/>
        </w:rPr>
        <w:tab/>
      </w:r>
      <w:r w:rsidR="005F1360" w:rsidRPr="00027BEC">
        <w:rPr>
          <w:rFonts w:ascii="Caudex" w:hAnsi="Caudex"/>
        </w:rPr>
        <w:t>Authorised signatories on school cheque accounts are the Headteacher, Deputy Headteacher and School Business Manager.</w:t>
      </w:r>
    </w:p>
    <w:p w14:paraId="07AE57A7" w14:textId="77777777" w:rsidR="005F1360" w:rsidRPr="00027BEC" w:rsidRDefault="00E71CA3" w:rsidP="007F77B3">
      <w:pPr>
        <w:spacing w:after="160" w:line="259" w:lineRule="auto"/>
        <w:ind w:left="709" w:hanging="709"/>
        <w:rPr>
          <w:rFonts w:ascii="Caudex" w:hAnsi="Caudex"/>
        </w:rPr>
      </w:pPr>
      <w:r>
        <w:rPr>
          <w:rFonts w:ascii="Caudex" w:hAnsi="Caudex"/>
        </w:rPr>
        <w:t xml:space="preserve">10.5.3 </w:t>
      </w:r>
      <w:r w:rsidR="007F77B3">
        <w:rPr>
          <w:rFonts w:ascii="Caudex" w:hAnsi="Caudex"/>
        </w:rPr>
        <w:tab/>
      </w:r>
      <w:r w:rsidR="005F1360" w:rsidRPr="00027BEC">
        <w:rPr>
          <w:rFonts w:ascii="Caudex" w:hAnsi="Caudex"/>
        </w:rPr>
        <w:t>BACS/Cheques are signed in manuscript by two authorised signatories.  Facsimile signatories and rubber stamp signature are not acceptable.</w:t>
      </w:r>
    </w:p>
    <w:p w14:paraId="07AE57A8" w14:textId="77777777" w:rsidR="005F1360" w:rsidRPr="00027BEC" w:rsidRDefault="00E71CA3" w:rsidP="007F77B3">
      <w:pPr>
        <w:spacing w:after="160" w:line="259" w:lineRule="auto"/>
        <w:ind w:left="709" w:hanging="709"/>
        <w:rPr>
          <w:rFonts w:ascii="Caudex" w:hAnsi="Caudex"/>
        </w:rPr>
      </w:pPr>
      <w:r>
        <w:rPr>
          <w:rFonts w:ascii="Caudex" w:hAnsi="Caudex"/>
        </w:rPr>
        <w:t xml:space="preserve">10.5.4 </w:t>
      </w:r>
      <w:r w:rsidR="007F77B3">
        <w:rPr>
          <w:rFonts w:ascii="Caudex" w:hAnsi="Caudex"/>
        </w:rPr>
        <w:tab/>
      </w:r>
      <w:r w:rsidR="005F1360" w:rsidRPr="00027BEC">
        <w:rPr>
          <w:rFonts w:ascii="Caudex" w:hAnsi="Caudex"/>
        </w:rPr>
        <w:t>Blank cheques must not be pre-signed under any circumstances and should be held securely at all times.</w:t>
      </w:r>
    </w:p>
    <w:p w14:paraId="07AE57A9" w14:textId="77777777" w:rsidR="005F1360" w:rsidRPr="00027BEC" w:rsidRDefault="00E71CA3" w:rsidP="007F77B3">
      <w:pPr>
        <w:spacing w:after="160" w:line="259" w:lineRule="auto"/>
        <w:ind w:left="709" w:hanging="709"/>
        <w:rPr>
          <w:rFonts w:ascii="Caudex" w:hAnsi="Caudex"/>
        </w:rPr>
      </w:pPr>
      <w:r>
        <w:rPr>
          <w:rFonts w:ascii="Caudex" w:hAnsi="Caudex"/>
        </w:rPr>
        <w:t xml:space="preserve">10.5.5 </w:t>
      </w:r>
      <w:r w:rsidR="007F77B3">
        <w:rPr>
          <w:rFonts w:ascii="Caudex" w:hAnsi="Caudex"/>
        </w:rPr>
        <w:tab/>
      </w:r>
      <w:r w:rsidR="005F1360" w:rsidRPr="00027BEC">
        <w:rPr>
          <w:rFonts w:ascii="Caudex" w:hAnsi="Caudex"/>
        </w:rPr>
        <w:t>Cheques that are spoiled during issue must be clearly marked ‘cancelled’ and retained with their counterfoil, for audit purposes.</w:t>
      </w:r>
    </w:p>
    <w:p w14:paraId="07AE57AA" w14:textId="77777777" w:rsidR="005F1360" w:rsidRPr="00027BEC" w:rsidRDefault="005F1360" w:rsidP="007F77B3">
      <w:pPr>
        <w:spacing w:after="160" w:line="259" w:lineRule="auto"/>
        <w:ind w:left="709" w:hanging="709"/>
        <w:rPr>
          <w:rFonts w:ascii="Caudex" w:hAnsi="Caudex"/>
        </w:rPr>
      </w:pPr>
      <w:r w:rsidRPr="00027BEC">
        <w:rPr>
          <w:rFonts w:ascii="Caudex" w:hAnsi="Caudex"/>
        </w:rPr>
        <w:t>10.5.6</w:t>
      </w:r>
      <w:r w:rsidRPr="00027BEC">
        <w:rPr>
          <w:rFonts w:ascii="Caudex" w:hAnsi="Caudex"/>
        </w:rPr>
        <w:tab/>
        <w:t>BACS runs must not exceed £50,000.  Before running the BACS payment, it must be signed by two authorised signatories.</w:t>
      </w:r>
    </w:p>
    <w:p w14:paraId="07AE57AB" w14:textId="77777777" w:rsidR="005F1360" w:rsidRPr="00027BEC" w:rsidRDefault="00E71CA3" w:rsidP="007F77B3">
      <w:pPr>
        <w:spacing w:after="160" w:line="259" w:lineRule="auto"/>
        <w:ind w:left="709" w:hanging="709"/>
        <w:rPr>
          <w:rFonts w:ascii="Caudex" w:hAnsi="Caudex"/>
        </w:rPr>
      </w:pPr>
      <w:r>
        <w:rPr>
          <w:rFonts w:ascii="Caudex" w:hAnsi="Caudex"/>
        </w:rPr>
        <w:t xml:space="preserve">10.5.7 </w:t>
      </w:r>
      <w:r w:rsidR="007F77B3">
        <w:rPr>
          <w:rFonts w:ascii="Caudex" w:hAnsi="Caudex"/>
        </w:rPr>
        <w:tab/>
      </w:r>
      <w:r w:rsidR="005F1360" w:rsidRPr="00027BEC">
        <w:rPr>
          <w:rFonts w:ascii="Caudex" w:hAnsi="Caudex"/>
        </w:rPr>
        <w:t>The Finance Team uploads payments onto Bankline.</w:t>
      </w:r>
    </w:p>
    <w:p w14:paraId="07AE57AC" w14:textId="77777777" w:rsidR="005F1360" w:rsidRPr="00027BEC" w:rsidRDefault="00E71CA3" w:rsidP="007F77B3">
      <w:pPr>
        <w:spacing w:after="160" w:line="259" w:lineRule="auto"/>
        <w:ind w:left="709" w:hanging="709"/>
        <w:rPr>
          <w:rFonts w:ascii="Caudex" w:hAnsi="Caudex"/>
        </w:rPr>
      </w:pPr>
      <w:r>
        <w:rPr>
          <w:rFonts w:ascii="Caudex" w:hAnsi="Caudex"/>
        </w:rPr>
        <w:lastRenderedPageBreak/>
        <w:t xml:space="preserve">10.5.8 </w:t>
      </w:r>
      <w:r w:rsidR="007F77B3">
        <w:rPr>
          <w:rFonts w:ascii="Caudex" w:hAnsi="Caudex"/>
        </w:rPr>
        <w:tab/>
      </w:r>
      <w:r w:rsidR="005F1360" w:rsidRPr="00027BEC">
        <w:rPr>
          <w:rFonts w:ascii="Caudex" w:hAnsi="Caudex"/>
        </w:rPr>
        <w:t>Only the Headteacher, Deputy Headteacher or School Business Manager can authorise payments on Bankline.</w:t>
      </w:r>
    </w:p>
    <w:p w14:paraId="07AE57AD" w14:textId="77777777" w:rsidR="005F1360" w:rsidRPr="00027BEC" w:rsidRDefault="00E71CA3" w:rsidP="007F77B3">
      <w:pPr>
        <w:spacing w:after="160" w:line="259" w:lineRule="auto"/>
        <w:ind w:left="709" w:hanging="709"/>
        <w:rPr>
          <w:rFonts w:ascii="Caudex" w:hAnsi="Caudex"/>
        </w:rPr>
      </w:pPr>
      <w:r>
        <w:rPr>
          <w:rFonts w:ascii="Caudex" w:hAnsi="Caudex"/>
        </w:rPr>
        <w:t xml:space="preserve">10.5.9 </w:t>
      </w:r>
      <w:r w:rsidR="007F77B3">
        <w:rPr>
          <w:rFonts w:ascii="Caudex" w:hAnsi="Caudex"/>
        </w:rPr>
        <w:tab/>
      </w:r>
      <w:r w:rsidR="005F1360" w:rsidRPr="00027BEC">
        <w:rPr>
          <w:rFonts w:ascii="Caudex" w:hAnsi="Caudex"/>
        </w:rPr>
        <w:t>Once authorised, a Bankline payment should be printed for each individual payment.</w:t>
      </w:r>
    </w:p>
    <w:p w14:paraId="07AE57AE" w14:textId="77777777" w:rsidR="005F1360" w:rsidRPr="00027BEC" w:rsidRDefault="005F1360" w:rsidP="007F77B3">
      <w:pPr>
        <w:spacing w:after="160" w:line="259" w:lineRule="auto"/>
        <w:ind w:left="765" w:hanging="765"/>
        <w:rPr>
          <w:rFonts w:ascii="Caudex" w:hAnsi="Caudex"/>
        </w:rPr>
      </w:pPr>
      <w:r w:rsidRPr="00027BEC">
        <w:rPr>
          <w:rFonts w:ascii="Caudex" w:hAnsi="Caudex"/>
        </w:rPr>
        <w:t>10.5.10</w:t>
      </w:r>
      <w:r w:rsidRPr="00027BEC">
        <w:rPr>
          <w:rFonts w:ascii="Caudex" w:hAnsi="Caudex"/>
        </w:rPr>
        <w:tab/>
        <w:t>Each BACS payment is stored with the invoices, signed BACS reports and Bankline print out.</w:t>
      </w:r>
    </w:p>
    <w:p w14:paraId="07AE57AF" w14:textId="77777777" w:rsidR="005F1360" w:rsidRDefault="005F1360" w:rsidP="00F029A6">
      <w:pPr>
        <w:spacing w:after="160" w:line="259" w:lineRule="auto"/>
        <w:ind w:left="567" w:hanging="567"/>
        <w:rPr>
          <w:rFonts w:ascii="Caudex" w:hAnsi="Caudex"/>
        </w:rPr>
      </w:pPr>
      <w:r w:rsidRPr="00027BEC">
        <w:rPr>
          <w:rFonts w:ascii="Caudex" w:hAnsi="Caudex"/>
        </w:rPr>
        <w:t>10.5.11</w:t>
      </w:r>
      <w:r w:rsidRPr="00027BEC">
        <w:rPr>
          <w:rFonts w:ascii="Caudex" w:hAnsi="Caudex"/>
        </w:rPr>
        <w:tab/>
      </w:r>
      <w:r w:rsidR="00E71CA3">
        <w:rPr>
          <w:rFonts w:ascii="Caudex" w:hAnsi="Caudex"/>
        </w:rPr>
        <w:t xml:space="preserve"> </w:t>
      </w:r>
      <w:r w:rsidRPr="00027BEC">
        <w:rPr>
          <w:rFonts w:ascii="Caudex" w:hAnsi="Caudex"/>
        </w:rPr>
        <w:t xml:space="preserve">All cheques, including cancelled and returned cheques, are printed and processed through </w:t>
      </w:r>
      <w:r w:rsidR="009B3A36" w:rsidRPr="00027BEC">
        <w:rPr>
          <w:rFonts w:ascii="Caudex" w:hAnsi="Caudex"/>
        </w:rPr>
        <w:t>PS Financials.</w:t>
      </w:r>
    </w:p>
    <w:p w14:paraId="07AE57B0" w14:textId="77777777" w:rsidR="00E71CA3" w:rsidRPr="00027BEC" w:rsidRDefault="00E71CA3" w:rsidP="00F029A6">
      <w:pPr>
        <w:spacing w:after="160" w:line="259" w:lineRule="auto"/>
        <w:ind w:left="567" w:hanging="567"/>
        <w:rPr>
          <w:rFonts w:ascii="Caudex" w:hAnsi="Caudex"/>
        </w:rPr>
      </w:pPr>
    </w:p>
    <w:p w14:paraId="07AE57B1" w14:textId="77777777" w:rsidR="009B3A36" w:rsidRPr="00027BEC" w:rsidRDefault="009B3A36" w:rsidP="007F77B3">
      <w:pPr>
        <w:spacing w:after="160" w:line="259" w:lineRule="auto"/>
        <w:ind w:left="709" w:hanging="709"/>
        <w:rPr>
          <w:rFonts w:ascii="Caudex" w:hAnsi="Caudex"/>
        </w:rPr>
      </w:pPr>
      <w:r w:rsidRPr="00027BEC">
        <w:rPr>
          <w:rFonts w:ascii="Caudex" w:hAnsi="Caudex"/>
          <w:b/>
        </w:rPr>
        <w:t>10.6</w:t>
      </w:r>
      <w:r w:rsidR="00E71CA3">
        <w:rPr>
          <w:rFonts w:ascii="Caudex" w:hAnsi="Caudex"/>
        </w:rPr>
        <w:t xml:space="preserve"> </w:t>
      </w:r>
      <w:r w:rsidR="007F77B3">
        <w:rPr>
          <w:rFonts w:ascii="Caudex" w:hAnsi="Caudex"/>
        </w:rPr>
        <w:tab/>
      </w:r>
      <w:r w:rsidRPr="00027BEC">
        <w:rPr>
          <w:rFonts w:ascii="Caudex" w:hAnsi="Caudex"/>
          <w:b/>
        </w:rPr>
        <w:t>Funding – School Budget Share</w:t>
      </w:r>
    </w:p>
    <w:p w14:paraId="07AE57B2" w14:textId="77777777" w:rsidR="009B3A36" w:rsidRPr="00027BEC" w:rsidRDefault="00E71CA3" w:rsidP="007F77B3">
      <w:pPr>
        <w:spacing w:after="160" w:line="259" w:lineRule="auto"/>
        <w:ind w:left="709" w:hanging="709"/>
        <w:rPr>
          <w:rFonts w:ascii="Caudex" w:hAnsi="Caudex"/>
        </w:rPr>
      </w:pPr>
      <w:r>
        <w:rPr>
          <w:rFonts w:ascii="Caudex" w:hAnsi="Caudex"/>
        </w:rPr>
        <w:t xml:space="preserve">10.6.1 </w:t>
      </w:r>
      <w:r w:rsidR="007F77B3">
        <w:rPr>
          <w:rFonts w:ascii="Caudex" w:hAnsi="Caudex"/>
        </w:rPr>
        <w:tab/>
      </w:r>
      <w:r w:rsidR="009B3A36" w:rsidRPr="00027BEC">
        <w:rPr>
          <w:rFonts w:ascii="Caudex" w:hAnsi="Caudex"/>
        </w:rPr>
        <w:t>The amount to be advanced to schools is the total budget share for each particular school, comprising:</w:t>
      </w:r>
    </w:p>
    <w:p w14:paraId="07AE57B3" w14:textId="77777777" w:rsidR="009B3A36" w:rsidRPr="00027BEC" w:rsidRDefault="009B3A36" w:rsidP="007F77B3">
      <w:pPr>
        <w:numPr>
          <w:ilvl w:val="1"/>
          <w:numId w:val="36"/>
        </w:numPr>
        <w:spacing w:after="27"/>
        <w:ind w:left="993" w:hanging="283"/>
        <w:rPr>
          <w:rFonts w:ascii="Caudex" w:hAnsi="Caudex"/>
        </w:rPr>
      </w:pPr>
      <w:r w:rsidRPr="00027BEC">
        <w:rPr>
          <w:rFonts w:ascii="Caudex" w:hAnsi="Caudex"/>
        </w:rPr>
        <w:t>The delegated budget.</w:t>
      </w:r>
    </w:p>
    <w:p w14:paraId="07AE57B4" w14:textId="77777777" w:rsidR="009B3A36" w:rsidRPr="00027BEC" w:rsidRDefault="009B3A36" w:rsidP="007F77B3">
      <w:pPr>
        <w:numPr>
          <w:ilvl w:val="1"/>
          <w:numId w:val="36"/>
        </w:numPr>
        <w:spacing w:after="27"/>
        <w:ind w:left="993" w:hanging="283"/>
        <w:rPr>
          <w:rFonts w:ascii="Caudex" w:hAnsi="Caudex"/>
        </w:rPr>
      </w:pPr>
      <w:r w:rsidRPr="00027BEC">
        <w:rPr>
          <w:rFonts w:ascii="Caudex" w:hAnsi="Caudex"/>
        </w:rPr>
        <w:t>Standards Fund allocations.</w:t>
      </w:r>
    </w:p>
    <w:p w14:paraId="07AE57B5" w14:textId="77777777" w:rsidR="009B3A36" w:rsidRPr="00027BEC" w:rsidRDefault="009B3A36" w:rsidP="007F77B3">
      <w:pPr>
        <w:numPr>
          <w:ilvl w:val="1"/>
          <w:numId w:val="36"/>
        </w:numPr>
        <w:spacing w:after="27"/>
        <w:ind w:left="993" w:hanging="283"/>
        <w:rPr>
          <w:rFonts w:ascii="Caudex" w:hAnsi="Caudex"/>
        </w:rPr>
      </w:pPr>
      <w:r w:rsidRPr="00027BEC">
        <w:rPr>
          <w:rFonts w:ascii="Caudex" w:hAnsi="Caudex"/>
        </w:rPr>
        <w:t>School Standards Grant.</w:t>
      </w:r>
    </w:p>
    <w:p w14:paraId="07AE57B6" w14:textId="77777777" w:rsidR="0037298D" w:rsidRPr="00027BEC" w:rsidRDefault="0037298D" w:rsidP="00F029A6">
      <w:pPr>
        <w:spacing w:after="160" w:line="259" w:lineRule="auto"/>
        <w:ind w:left="567" w:hanging="567"/>
        <w:rPr>
          <w:rFonts w:ascii="Caudex" w:hAnsi="Caudex"/>
          <w:b/>
        </w:rPr>
      </w:pPr>
    </w:p>
    <w:p w14:paraId="07AE57B7" w14:textId="77777777" w:rsidR="009B3A36" w:rsidRPr="00027BEC" w:rsidRDefault="009B3A36" w:rsidP="007F77B3">
      <w:pPr>
        <w:spacing w:after="160" w:line="259" w:lineRule="auto"/>
        <w:ind w:left="709" w:hanging="709"/>
        <w:rPr>
          <w:rFonts w:ascii="Caudex" w:hAnsi="Caudex"/>
          <w:b/>
        </w:rPr>
      </w:pPr>
      <w:r w:rsidRPr="00027BEC">
        <w:rPr>
          <w:rFonts w:ascii="Caudex" w:hAnsi="Caudex"/>
          <w:b/>
        </w:rPr>
        <w:t>11</w:t>
      </w:r>
      <w:r w:rsidR="00E71CA3">
        <w:rPr>
          <w:rFonts w:ascii="Caudex" w:hAnsi="Caudex"/>
          <w:b/>
        </w:rPr>
        <w:t xml:space="preserve"> </w:t>
      </w:r>
      <w:r w:rsidR="007F77B3">
        <w:rPr>
          <w:rFonts w:ascii="Caudex" w:hAnsi="Caudex"/>
          <w:b/>
        </w:rPr>
        <w:tab/>
      </w:r>
      <w:r w:rsidRPr="00027BEC">
        <w:rPr>
          <w:rFonts w:ascii="Caudex" w:hAnsi="Caudex"/>
          <w:b/>
        </w:rPr>
        <w:t>VAT</w:t>
      </w:r>
    </w:p>
    <w:p w14:paraId="07AE57B8" w14:textId="77777777" w:rsidR="009B3A36" w:rsidRPr="00027BEC" w:rsidRDefault="00E71CA3" w:rsidP="007F77B3">
      <w:pPr>
        <w:spacing w:after="160" w:line="259" w:lineRule="auto"/>
        <w:ind w:left="709" w:hanging="709"/>
        <w:rPr>
          <w:rFonts w:ascii="Caudex" w:hAnsi="Caudex"/>
        </w:rPr>
      </w:pPr>
      <w:r>
        <w:rPr>
          <w:rFonts w:ascii="Caudex" w:hAnsi="Caudex"/>
        </w:rPr>
        <w:t xml:space="preserve">11.1 </w:t>
      </w:r>
      <w:r w:rsidR="007F77B3">
        <w:rPr>
          <w:rFonts w:ascii="Caudex" w:hAnsi="Caudex"/>
        </w:rPr>
        <w:tab/>
        <w:t>I</w:t>
      </w:r>
      <w:r w:rsidR="009B3A36" w:rsidRPr="00027BEC">
        <w:rPr>
          <w:rFonts w:ascii="Caudex" w:hAnsi="Caudex"/>
        </w:rPr>
        <w:t>ntroduction</w:t>
      </w:r>
    </w:p>
    <w:p w14:paraId="07AE57B9" w14:textId="77777777" w:rsidR="00B214F5" w:rsidRDefault="00E71CA3" w:rsidP="007F77B3">
      <w:pPr>
        <w:spacing w:after="160" w:line="259" w:lineRule="auto"/>
        <w:ind w:left="709" w:hanging="709"/>
        <w:rPr>
          <w:rFonts w:ascii="Caudex" w:hAnsi="Caudex"/>
        </w:rPr>
      </w:pPr>
      <w:r>
        <w:rPr>
          <w:rFonts w:ascii="Caudex" w:hAnsi="Caudex"/>
        </w:rPr>
        <w:t xml:space="preserve">11.1.1 </w:t>
      </w:r>
      <w:r w:rsidR="007F77B3">
        <w:rPr>
          <w:rFonts w:ascii="Caudex" w:hAnsi="Caudex"/>
        </w:rPr>
        <w:tab/>
      </w:r>
      <w:r w:rsidR="009B3A36" w:rsidRPr="00027BEC">
        <w:rPr>
          <w:rFonts w:ascii="Caudex" w:hAnsi="Caudex"/>
        </w:rPr>
        <w:t>VAT is tax on consumer expenditure and is chargeable on all supplies of goods and services within the UK except those specifically exempted or zero-rated.  It is administered by Her Majesty’s Revenue &amp; Customs (HMRC) whose officers may visit all VAT registered persons and organisations.  During these visits they examine business and accounting records and extraction of data for period VAT returns, to ensure compliance with all VAT regulations.</w:t>
      </w:r>
    </w:p>
    <w:p w14:paraId="07AE57BA" w14:textId="77777777" w:rsidR="00B214F5" w:rsidRDefault="00B214F5">
      <w:pPr>
        <w:spacing w:after="160" w:line="259" w:lineRule="auto"/>
        <w:ind w:left="0" w:firstLine="0"/>
        <w:rPr>
          <w:rFonts w:ascii="Caudex" w:hAnsi="Caudex"/>
        </w:rPr>
      </w:pPr>
      <w:r>
        <w:rPr>
          <w:rFonts w:ascii="Caudex" w:hAnsi="Caudex"/>
        </w:rPr>
        <w:br w:type="page"/>
      </w:r>
    </w:p>
    <w:tbl>
      <w:tblPr>
        <w:tblpPr w:leftFromText="180" w:rightFromText="180" w:vertAnchor="page" w:horzAnchor="margin" w:tblpY="2731"/>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B214F5" w:rsidRPr="00DA6E61" w14:paraId="07AE57C1" w14:textId="77777777" w:rsidTr="00B214F5">
        <w:trPr>
          <w:trHeight w:val="2820"/>
        </w:trPr>
        <w:tc>
          <w:tcPr>
            <w:tcW w:w="9350" w:type="dxa"/>
            <w:shd w:val="clear" w:color="auto" w:fill="auto"/>
          </w:tcPr>
          <w:p w14:paraId="07AE57BB" w14:textId="77777777" w:rsidR="00B214F5" w:rsidRPr="00DA6E61" w:rsidRDefault="00B214F5" w:rsidP="00B214F5">
            <w:pPr>
              <w:ind w:left="142" w:hanging="11"/>
              <w:jc w:val="both"/>
              <w:rPr>
                <w:rFonts w:ascii="Caudex" w:hAnsi="Caudex"/>
              </w:rPr>
            </w:pPr>
          </w:p>
          <w:p w14:paraId="07AE57BC" w14:textId="233BBB32" w:rsidR="00B214F5" w:rsidRDefault="00B214F5" w:rsidP="00B214F5">
            <w:pPr>
              <w:numPr>
                <w:ilvl w:val="0"/>
                <w:numId w:val="55"/>
              </w:numPr>
              <w:spacing w:after="0" w:line="240" w:lineRule="auto"/>
              <w:ind w:left="0"/>
              <w:rPr>
                <w:rFonts w:ascii="Caudex" w:hAnsi="Caudex"/>
              </w:rPr>
            </w:pPr>
            <w:r>
              <w:rPr>
                <w:rFonts w:ascii="Caudex" w:hAnsi="Caudex"/>
              </w:rPr>
              <w:t xml:space="preserve">All </w:t>
            </w:r>
            <w:r w:rsidRPr="00DA6E61">
              <w:rPr>
                <w:rFonts w:ascii="Caudex" w:hAnsi="Caudex"/>
              </w:rPr>
              <w:t>contract</w:t>
            </w:r>
            <w:r>
              <w:rPr>
                <w:rFonts w:ascii="Caudex" w:hAnsi="Caudex"/>
              </w:rPr>
              <w:t xml:space="preserve">s shall comply with the Academies Financial Procedures, and </w:t>
            </w:r>
            <w:r w:rsidRPr="00DA6E61">
              <w:rPr>
                <w:rFonts w:ascii="Caudex" w:hAnsi="Caudex"/>
              </w:rPr>
              <w:t xml:space="preserve">no exception </w:t>
            </w:r>
            <w:r>
              <w:rPr>
                <w:rFonts w:ascii="Caudex" w:hAnsi="Caudex"/>
              </w:rPr>
              <w:t xml:space="preserve">shall be made, </w:t>
            </w:r>
            <w:r w:rsidR="00CC2C2F">
              <w:rPr>
                <w:rFonts w:ascii="Caudex" w:hAnsi="Caudex"/>
              </w:rPr>
              <w:t>without</w:t>
            </w:r>
            <w:r>
              <w:rPr>
                <w:rFonts w:ascii="Caudex" w:hAnsi="Caudex"/>
              </w:rPr>
              <w:t xml:space="preserve"> the express permission of</w:t>
            </w:r>
            <w:r w:rsidRPr="00DA6E61">
              <w:rPr>
                <w:rFonts w:ascii="Caudex" w:hAnsi="Caudex"/>
              </w:rPr>
              <w:t xml:space="preserve"> the </w:t>
            </w:r>
            <w:r>
              <w:rPr>
                <w:rFonts w:ascii="Caudex" w:hAnsi="Caudex"/>
              </w:rPr>
              <w:t xml:space="preserve">Trustees.  </w:t>
            </w:r>
            <w:r w:rsidRPr="006660CF">
              <w:rPr>
                <w:rFonts w:ascii="Caudex" w:hAnsi="Caudex"/>
              </w:rPr>
              <w:t>Every proposal for making any such exception shall be subject of a report to the Trustees</w:t>
            </w:r>
            <w:r>
              <w:rPr>
                <w:rFonts w:ascii="Caudex" w:hAnsi="Caudex"/>
              </w:rPr>
              <w:t xml:space="preserve"> detailing the urgency and / or rationale for the request. </w:t>
            </w:r>
          </w:p>
          <w:p w14:paraId="07AE57BD" w14:textId="77777777" w:rsidR="00B214F5" w:rsidRPr="006660CF" w:rsidRDefault="00B214F5" w:rsidP="00B214F5">
            <w:pPr>
              <w:numPr>
                <w:ilvl w:val="0"/>
                <w:numId w:val="55"/>
              </w:numPr>
              <w:spacing w:after="0" w:line="240" w:lineRule="auto"/>
              <w:ind w:left="0"/>
              <w:rPr>
                <w:rFonts w:ascii="Caudex" w:hAnsi="Caudex"/>
              </w:rPr>
            </w:pPr>
          </w:p>
          <w:p w14:paraId="07AE57BE" w14:textId="77777777" w:rsidR="00B214F5" w:rsidRDefault="00B214F5" w:rsidP="00B214F5">
            <w:pPr>
              <w:numPr>
                <w:ilvl w:val="0"/>
                <w:numId w:val="55"/>
              </w:numPr>
              <w:spacing w:after="0" w:line="240" w:lineRule="auto"/>
              <w:ind w:left="0"/>
              <w:rPr>
                <w:rFonts w:ascii="Caudex" w:hAnsi="Caudex"/>
              </w:rPr>
            </w:pPr>
            <w:r w:rsidRPr="00DA6E61">
              <w:rPr>
                <w:rFonts w:ascii="Caudex" w:hAnsi="Caudex"/>
              </w:rPr>
              <w:t xml:space="preserve">Express note of any exception from </w:t>
            </w:r>
            <w:r>
              <w:rPr>
                <w:rFonts w:ascii="Caudex" w:hAnsi="Caudex"/>
              </w:rPr>
              <w:t xml:space="preserve">any of the provisions of the Academies Financial Procedures shall be recorded within the Minutes of the relevant Trustees meeting. </w:t>
            </w:r>
          </w:p>
          <w:p w14:paraId="07AE57BF" w14:textId="77777777" w:rsidR="00B214F5" w:rsidRPr="001D619C" w:rsidRDefault="00B214F5" w:rsidP="00B214F5">
            <w:pPr>
              <w:numPr>
                <w:ilvl w:val="0"/>
                <w:numId w:val="55"/>
              </w:numPr>
              <w:spacing w:after="0" w:line="240" w:lineRule="auto"/>
              <w:rPr>
                <w:rFonts w:ascii="Caudex" w:hAnsi="Caudex"/>
              </w:rPr>
            </w:pPr>
          </w:p>
          <w:p w14:paraId="07AE57C0" w14:textId="77777777" w:rsidR="00B214F5" w:rsidRPr="00DA6E61" w:rsidRDefault="00B214F5" w:rsidP="00B214F5">
            <w:pPr>
              <w:rPr>
                <w:rFonts w:ascii="Caudex" w:hAnsi="Caudex"/>
              </w:rPr>
            </w:pPr>
          </w:p>
        </w:tc>
      </w:tr>
    </w:tbl>
    <w:p w14:paraId="07AE57C2" w14:textId="77777777" w:rsidR="00B214F5" w:rsidRPr="00DA6E61" w:rsidRDefault="00D72DCD" w:rsidP="00B214F5">
      <w:pPr>
        <w:ind w:left="0" w:firstLine="0"/>
        <w:rPr>
          <w:rFonts w:ascii="Caudex" w:hAnsi="Caudex"/>
        </w:rPr>
      </w:pPr>
      <w:r>
        <w:rPr>
          <w:noProof/>
        </w:rPr>
        <w:drawing>
          <wp:anchor distT="0" distB="0" distL="114300" distR="114300" simplePos="0" relativeHeight="251662336" behindDoc="1" locked="0" layoutInCell="1" allowOverlap="1" wp14:anchorId="07AE57F4" wp14:editId="07AE57F5">
            <wp:simplePos x="0" y="0"/>
            <wp:positionH relativeFrom="margin">
              <wp:posOffset>-368840</wp:posOffset>
            </wp:positionH>
            <wp:positionV relativeFrom="paragraph">
              <wp:posOffset>0</wp:posOffset>
            </wp:positionV>
            <wp:extent cx="5493068" cy="695325"/>
            <wp:effectExtent l="0" t="0" r="0" b="0"/>
            <wp:wrapTight wrapText="bothSides">
              <wp:wrapPolygon edited="0">
                <wp:start x="0" y="0"/>
                <wp:lineTo x="0" y="20712"/>
                <wp:lineTo x="21500" y="20712"/>
                <wp:lineTo x="215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493068" cy="695325"/>
                    </a:xfrm>
                    <a:prstGeom prst="rect">
                      <a:avLst/>
                    </a:prstGeom>
                  </pic:spPr>
                </pic:pic>
              </a:graphicData>
            </a:graphic>
            <wp14:sizeRelH relativeFrom="page">
              <wp14:pctWidth>0</wp14:pctWidth>
            </wp14:sizeRelH>
            <wp14:sizeRelV relativeFrom="page">
              <wp14:pctHeight>0</wp14:pctHeight>
            </wp14:sizeRelV>
          </wp:anchor>
        </w:drawing>
      </w:r>
      <w:r w:rsidR="00B214F5" w:rsidRPr="00B214F5">
        <w:rPr>
          <w:rFonts w:ascii="Caudex" w:hAnsi="Caudex"/>
          <w:noProof/>
        </w:rPr>
        <mc:AlternateContent>
          <mc:Choice Requires="wps">
            <w:drawing>
              <wp:anchor distT="45720" distB="45720" distL="114300" distR="114300" simplePos="0" relativeHeight="251664384" behindDoc="0" locked="0" layoutInCell="1" allowOverlap="1" wp14:anchorId="07AE57F6" wp14:editId="07AE57F7">
                <wp:simplePos x="0" y="0"/>
                <wp:positionH relativeFrom="column">
                  <wp:posOffset>5321935</wp:posOffset>
                </wp:positionH>
                <wp:positionV relativeFrom="paragraph">
                  <wp:posOffset>486</wp:posOffset>
                </wp:positionV>
                <wp:extent cx="10858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4620"/>
                        </a:xfrm>
                        <a:prstGeom prst="rect">
                          <a:avLst/>
                        </a:prstGeom>
                        <a:solidFill>
                          <a:srgbClr val="FFFFFF"/>
                        </a:solidFill>
                        <a:ln w="9525">
                          <a:noFill/>
                          <a:miter lim="800000"/>
                          <a:headEnd/>
                          <a:tailEnd/>
                        </a:ln>
                      </wps:spPr>
                      <wps:txbx>
                        <w:txbxContent>
                          <w:p w14:paraId="07AE583B" w14:textId="77777777" w:rsidR="00E43841" w:rsidRPr="00D72DCD" w:rsidRDefault="00E43841">
                            <w:pPr>
                              <w:rPr>
                                <w:rFonts w:ascii="Caudex" w:hAnsi="Caudex"/>
                                <w:b/>
                                <w:sz w:val="24"/>
                              </w:rPr>
                            </w:pPr>
                            <w:r w:rsidRPr="00D72DCD">
                              <w:rPr>
                                <w:rFonts w:ascii="Caudex" w:hAnsi="Caudex"/>
                                <w:b/>
                                <w:sz w:val="24"/>
                              </w:rPr>
                              <w:t>Appendix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AE57F6" id="_x0000_t202" coordsize="21600,21600" o:spt="202" path="m,l,21600r21600,l21600,xe">
                <v:stroke joinstyle="miter"/>
                <v:path gradientshapeok="t" o:connecttype="rect"/>
              </v:shapetype>
              <v:shape id="Text Box 2" o:spid="_x0000_s1125" type="#_x0000_t202" style="position:absolute;margin-left:419.05pt;margin-top:.05pt;width:85.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" stroked="f">
                <v:textbox style="mso-fit-shape-to-text:t">
                  <w:txbxContent>
                    <w:p w14:paraId="07AE583B" w14:textId="77777777" w:rsidR="00E43841" w:rsidRPr="00D72DCD" w:rsidRDefault="00E43841">
                      <w:pPr>
                        <w:rPr>
                          <w:rFonts w:ascii="Caudex" w:hAnsi="Caudex"/>
                          <w:b/>
                          <w:sz w:val="24"/>
                        </w:rPr>
                      </w:pPr>
                      <w:r w:rsidRPr="00D72DCD">
                        <w:rPr>
                          <w:rFonts w:ascii="Caudex" w:hAnsi="Caudex"/>
                          <w:b/>
                          <w:sz w:val="24"/>
                        </w:rPr>
                        <w:t>Appendix 1</w:t>
                      </w:r>
                    </w:p>
                  </w:txbxContent>
                </v:textbox>
                <w10:wrap type="square"/>
              </v:shape>
            </w:pict>
          </mc:Fallback>
        </mc:AlternateConten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7"/>
        <w:gridCol w:w="763"/>
        <w:gridCol w:w="4690"/>
      </w:tblGrid>
      <w:tr w:rsidR="00B214F5" w:rsidRPr="00DA6E61" w14:paraId="07AE57C5" w14:textId="77777777" w:rsidTr="008E1C44">
        <w:trPr>
          <w:trHeight w:val="541"/>
        </w:trPr>
        <w:tc>
          <w:tcPr>
            <w:tcW w:w="9380" w:type="dxa"/>
            <w:gridSpan w:val="3"/>
            <w:shd w:val="clear" w:color="auto" w:fill="auto"/>
          </w:tcPr>
          <w:p w14:paraId="07AE57C3" w14:textId="77777777" w:rsidR="00B214F5" w:rsidRPr="00DA6E61" w:rsidRDefault="00B214F5" w:rsidP="00B214F5">
            <w:pPr>
              <w:rPr>
                <w:rFonts w:ascii="Caudex" w:hAnsi="Caudex"/>
                <w:b/>
                <w:color w:val="333333"/>
              </w:rPr>
            </w:pPr>
            <w:r w:rsidRPr="00DA6E61">
              <w:rPr>
                <w:rFonts w:ascii="Caudex" w:hAnsi="Caudex"/>
                <w:b/>
                <w:color w:val="333333"/>
              </w:rPr>
              <w:t>Officer Making the Request:</w:t>
            </w:r>
          </w:p>
          <w:p w14:paraId="07AE57C4" w14:textId="77777777" w:rsidR="00B214F5" w:rsidRPr="00DA6E61" w:rsidRDefault="00B214F5" w:rsidP="00B214F5">
            <w:pPr>
              <w:rPr>
                <w:rFonts w:ascii="Caudex" w:hAnsi="Caudex"/>
              </w:rPr>
            </w:pPr>
          </w:p>
        </w:tc>
      </w:tr>
      <w:tr w:rsidR="00B214F5" w:rsidRPr="00DA6E61" w14:paraId="07AE57CA" w14:textId="77777777" w:rsidTr="008E1C44">
        <w:trPr>
          <w:trHeight w:val="541"/>
        </w:trPr>
        <w:tc>
          <w:tcPr>
            <w:tcW w:w="3927" w:type="dxa"/>
            <w:shd w:val="clear" w:color="auto" w:fill="auto"/>
          </w:tcPr>
          <w:p w14:paraId="07AE57C6" w14:textId="77777777" w:rsidR="00B214F5" w:rsidRPr="00DA6E61" w:rsidRDefault="00B214F5" w:rsidP="00B214F5">
            <w:pPr>
              <w:rPr>
                <w:rFonts w:ascii="Caudex" w:hAnsi="Caudex"/>
                <w:b/>
                <w:color w:val="333333"/>
              </w:rPr>
            </w:pPr>
            <w:r w:rsidRPr="00DA6E61">
              <w:rPr>
                <w:rFonts w:ascii="Caudex" w:hAnsi="Caudex"/>
                <w:b/>
                <w:color w:val="333333"/>
              </w:rPr>
              <w:t>Name</w:t>
            </w:r>
            <w:r>
              <w:rPr>
                <w:rFonts w:ascii="Caudex" w:hAnsi="Caudex"/>
                <w:b/>
                <w:color w:val="333333"/>
              </w:rPr>
              <w:t>:</w:t>
            </w:r>
          </w:p>
          <w:p w14:paraId="07AE57C7" w14:textId="77777777" w:rsidR="00B214F5" w:rsidRPr="00DA6E61" w:rsidRDefault="00B214F5" w:rsidP="00B214F5">
            <w:pPr>
              <w:rPr>
                <w:rFonts w:ascii="Caudex" w:hAnsi="Caudex"/>
                <w:b/>
                <w:color w:val="333333"/>
              </w:rPr>
            </w:pPr>
          </w:p>
        </w:tc>
        <w:tc>
          <w:tcPr>
            <w:tcW w:w="5453" w:type="dxa"/>
            <w:gridSpan w:val="2"/>
            <w:shd w:val="clear" w:color="auto" w:fill="auto"/>
          </w:tcPr>
          <w:p w14:paraId="07AE57C8" w14:textId="77777777" w:rsidR="00B214F5" w:rsidRPr="00DA6E61" w:rsidRDefault="00B214F5" w:rsidP="00B214F5">
            <w:pPr>
              <w:rPr>
                <w:rFonts w:ascii="Caudex" w:hAnsi="Caudex"/>
                <w:b/>
                <w:color w:val="333333"/>
              </w:rPr>
            </w:pPr>
            <w:r w:rsidRPr="00DA6E61">
              <w:rPr>
                <w:rFonts w:ascii="Caudex" w:hAnsi="Caudex"/>
                <w:b/>
                <w:color w:val="333333"/>
              </w:rPr>
              <w:t>Position</w:t>
            </w:r>
            <w:r>
              <w:rPr>
                <w:rFonts w:ascii="Caudex" w:hAnsi="Caudex"/>
                <w:b/>
                <w:color w:val="333333"/>
              </w:rPr>
              <w:t>:</w:t>
            </w:r>
          </w:p>
          <w:p w14:paraId="07AE57C9" w14:textId="77777777" w:rsidR="00B214F5" w:rsidRPr="00DA6E61" w:rsidRDefault="00B214F5" w:rsidP="00B214F5">
            <w:pPr>
              <w:rPr>
                <w:rFonts w:ascii="Caudex" w:hAnsi="Caudex"/>
              </w:rPr>
            </w:pPr>
          </w:p>
        </w:tc>
      </w:tr>
      <w:tr w:rsidR="00B214F5" w:rsidRPr="00DA6E61" w14:paraId="07AE57CF" w14:textId="77777777" w:rsidTr="008E1C44">
        <w:trPr>
          <w:trHeight w:val="541"/>
        </w:trPr>
        <w:tc>
          <w:tcPr>
            <w:tcW w:w="3927" w:type="dxa"/>
            <w:shd w:val="clear" w:color="auto" w:fill="auto"/>
          </w:tcPr>
          <w:p w14:paraId="07AE57CB" w14:textId="77777777" w:rsidR="00B214F5" w:rsidRPr="00DA6E61" w:rsidRDefault="00B214F5" w:rsidP="00B214F5">
            <w:pPr>
              <w:rPr>
                <w:rFonts w:ascii="Caudex" w:hAnsi="Caudex"/>
                <w:b/>
                <w:color w:val="333333"/>
              </w:rPr>
            </w:pPr>
            <w:r w:rsidRPr="00DA6E61">
              <w:rPr>
                <w:rFonts w:ascii="Caudex" w:hAnsi="Caudex"/>
                <w:b/>
                <w:color w:val="333333"/>
              </w:rPr>
              <w:t>Extension</w:t>
            </w:r>
            <w:r>
              <w:rPr>
                <w:rFonts w:ascii="Caudex" w:hAnsi="Caudex"/>
                <w:b/>
                <w:color w:val="333333"/>
              </w:rPr>
              <w:t>:</w:t>
            </w:r>
          </w:p>
          <w:p w14:paraId="07AE57CC" w14:textId="77777777" w:rsidR="00B214F5" w:rsidRPr="00DA6E61" w:rsidRDefault="00B214F5" w:rsidP="00B214F5">
            <w:pPr>
              <w:rPr>
                <w:rFonts w:ascii="Caudex" w:hAnsi="Caudex"/>
                <w:b/>
                <w:color w:val="333333"/>
              </w:rPr>
            </w:pPr>
          </w:p>
        </w:tc>
        <w:tc>
          <w:tcPr>
            <w:tcW w:w="5453" w:type="dxa"/>
            <w:gridSpan w:val="2"/>
            <w:shd w:val="clear" w:color="auto" w:fill="auto"/>
          </w:tcPr>
          <w:p w14:paraId="07AE57CD" w14:textId="77777777" w:rsidR="00B214F5" w:rsidRPr="00DA6E61" w:rsidRDefault="00B214F5" w:rsidP="00B214F5">
            <w:pPr>
              <w:rPr>
                <w:rFonts w:ascii="Caudex" w:hAnsi="Caudex"/>
                <w:b/>
                <w:color w:val="333333"/>
              </w:rPr>
            </w:pPr>
            <w:r w:rsidRPr="00DA6E61">
              <w:rPr>
                <w:rFonts w:ascii="Caudex" w:hAnsi="Caudex"/>
                <w:b/>
                <w:color w:val="333333"/>
              </w:rPr>
              <w:t>Date of request</w:t>
            </w:r>
            <w:r>
              <w:rPr>
                <w:rFonts w:ascii="Caudex" w:hAnsi="Caudex"/>
                <w:b/>
                <w:color w:val="333333"/>
              </w:rPr>
              <w:t>:</w:t>
            </w:r>
          </w:p>
          <w:p w14:paraId="07AE57CE" w14:textId="77777777" w:rsidR="00B214F5" w:rsidRPr="00DA6E61" w:rsidRDefault="00B214F5" w:rsidP="00B214F5">
            <w:pPr>
              <w:rPr>
                <w:rFonts w:ascii="Caudex" w:hAnsi="Caudex"/>
              </w:rPr>
            </w:pPr>
          </w:p>
        </w:tc>
      </w:tr>
      <w:tr w:rsidR="00B214F5" w:rsidRPr="00DA6E61" w14:paraId="07AE57D6" w14:textId="77777777" w:rsidTr="008E1C44">
        <w:trPr>
          <w:trHeight w:val="1915"/>
        </w:trPr>
        <w:tc>
          <w:tcPr>
            <w:tcW w:w="9380" w:type="dxa"/>
            <w:gridSpan w:val="3"/>
            <w:shd w:val="clear" w:color="auto" w:fill="auto"/>
          </w:tcPr>
          <w:p w14:paraId="07AE57D0" w14:textId="77777777" w:rsidR="00B214F5" w:rsidRPr="00DA6E61" w:rsidRDefault="00B214F5" w:rsidP="00B214F5">
            <w:pPr>
              <w:rPr>
                <w:rFonts w:ascii="Caudex" w:hAnsi="Caudex"/>
                <w:color w:val="333333"/>
              </w:rPr>
            </w:pPr>
            <w:r w:rsidRPr="00DA6E61">
              <w:rPr>
                <w:rFonts w:ascii="Caudex" w:hAnsi="Caudex"/>
                <w:b/>
                <w:color w:val="333333"/>
              </w:rPr>
              <w:t>Nature of Contract</w:t>
            </w:r>
            <w:r w:rsidRPr="00DA6E61">
              <w:rPr>
                <w:rFonts w:ascii="Caudex" w:hAnsi="Caudex"/>
                <w:color w:val="333333"/>
              </w:rPr>
              <w:t xml:space="preserve">: (include </w:t>
            </w:r>
            <w:r>
              <w:rPr>
                <w:rFonts w:ascii="Caudex" w:hAnsi="Caudex"/>
                <w:color w:val="333333"/>
              </w:rPr>
              <w:t xml:space="preserve">leas / </w:t>
            </w:r>
            <w:r w:rsidRPr="00DA6E61">
              <w:rPr>
                <w:rFonts w:ascii="Caudex" w:hAnsi="Caudex"/>
                <w:color w:val="333333"/>
              </w:rPr>
              <w:t xml:space="preserve">contractor details, items/services to be provided, estimated value, expected duration) </w:t>
            </w:r>
          </w:p>
          <w:p w14:paraId="07AE57D1" w14:textId="77777777" w:rsidR="00B214F5" w:rsidRPr="00DA6E61" w:rsidRDefault="00B214F5" w:rsidP="00B214F5">
            <w:pPr>
              <w:rPr>
                <w:rFonts w:ascii="Caudex" w:hAnsi="Caudex"/>
                <w:color w:val="333333"/>
              </w:rPr>
            </w:pPr>
          </w:p>
          <w:p w14:paraId="07AE57D2" w14:textId="77777777" w:rsidR="00B214F5" w:rsidRPr="00DA6E61" w:rsidRDefault="00B214F5" w:rsidP="00B214F5">
            <w:pPr>
              <w:rPr>
                <w:rFonts w:ascii="Caudex" w:hAnsi="Caudex"/>
                <w:color w:val="333333"/>
              </w:rPr>
            </w:pPr>
          </w:p>
          <w:p w14:paraId="07AE57D3" w14:textId="77777777" w:rsidR="00B214F5" w:rsidRPr="00DA6E61" w:rsidRDefault="00B214F5" w:rsidP="00B214F5">
            <w:pPr>
              <w:rPr>
                <w:rFonts w:ascii="Caudex" w:hAnsi="Caudex"/>
                <w:color w:val="333333"/>
              </w:rPr>
            </w:pPr>
          </w:p>
          <w:p w14:paraId="07AE57D4" w14:textId="77777777" w:rsidR="00B214F5" w:rsidRPr="00DA6E61" w:rsidRDefault="00B214F5" w:rsidP="00B214F5">
            <w:pPr>
              <w:rPr>
                <w:rFonts w:ascii="Caudex" w:hAnsi="Caudex"/>
                <w:color w:val="333333"/>
              </w:rPr>
            </w:pPr>
          </w:p>
          <w:p w14:paraId="07AE57D5" w14:textId="77777777" w:rsidR="00B214F5" w:rsidRPr="00DA6E61" w:rsidRDefault="00B214F5" w:rsidP="00B214F5">
            <w:pPr>
              <w:rPr>
                <w:rFonts w:ascii="Caudex" w:hAnsi="Caudex"/>
              </w:rPr>
            </w:pPr>
          </w:p>
        </w:tc>
      </w:tr>
      <w:tr w:rsidR="00B214F5" w:rsidRPr="00DA6E61" w14:paraId="07AE57DE" w14:textId="77777777" w:rsidTr="008E1C44">
        <w:trPr>
          <w:trHeight w:val="1915"/>
        </w:trPr>
        <w:tc>
          <w:tcPr>
            <w:tcW w:w="9380" w:type="dxa"/>
            <w:gridSpan w:val="3"/>
            <w:shd w:val="clear" w:color="auto" w:fill="auto"/>
          </w:tcPr>
          <w:p w14:paraId="07AE57D7" w14:textId="77777777" w:rsidR="00B214F5" w:rsidRPr="00DA6E61" w:rsidRDefault="00B214F5" w:rsidP="00B214F5">
            <w:pPr>
              <w:rPr>
                <w:rFonts w:ascii="Caudex" w:hAnsi="Caudex"/>
                <w:color w:val="333333"/>
              </w:rPr>
            </w:pPr>
            <w:r w:rsidRPr="00DA6E61">
              <w:rPr>
                <w:rFonts w:ascii="Caudex" w:hAnsi="Caudex"/>
                <w:b/>
                <w:color w:val="333333"/>
              </w:rPr>
              <w:t>How was this particular contractor selected</w:t>
            </w:r>
            <w:r w:rsidRPr="00DA6E61">
              <w:rPr>
                <w:rFonts w:ascii="Caudex" w:hAnsi="Caudex"/>
                <w:color w:val="333333"/>
              </w:rPr>
              <w:t>?</w:t>
            </w:r>
          </w:p>
          <w:p w14:paraId="07AE57D8" w14:textId="77777777" w:rsidR="00B214F5" w:rsidRPr="00DA6E61" w:rsidRDefault="00B214F5" w:rsidP="00B214F5">
            <w:pPr>
              <w:rPr>
                <w:rFonts w:ascii="Caudex" w:hAnsi="Caudex"/>
                <w:color w:val="333333"/>
              </w:rPr>
            </w:pPr>
          </w:p>
          <w:p w14:paraId="07AE57D9" w14:textId="77777777" w:rsidR="00B214F5" w:rsidRPr="00DA6E61" w:rsidRDefault="00B214F5" w:rsidP="00B214F5">
            <w:pPr>
              <w:rPr>
                <w:rFonts w:ascii="Caudex" w:hAnsi="Caudex"/>
                <w:color w:val="333333"/>
              </w:rPr>
            </w:pPr>
          </w:p>
          <w:p w14:paraId="07AE57DA" w14:textId="77777777" w:rsidR="00B214F5" w:rsidRPr="00DA6E61" w:rsidRDefault="00B214F5" w:rsidP="00B214F5">
            <w:pPr>
              <w:rPr>
                <w:rFonts w:ascii="Caudex" w:hAnsi="Caudex"/>
                <w:color w:val="333333"/>
              </w:rPr>
            </w:pPr>
          </w:p>
          <w:p w14:paraId="07AE57DB" w14:textId="77777777" w:rsidR="00B214F5" w:rsidRPr="00DA6E61" w:rsidRDefault="00B214F5" w:rsidP="00B214F5">
            <w:pPr>
              <w:rPr>
                <w:rFonts w:ascii="Caudex" w:hAnsi="Caudex"/>
                <w:color w:val="333333"/>
              </w:rPr>
            </w:pPr>
          </w:p>
          <w:p w14:paraId="07AE57DC" w14:textId="77777777" w:rsidR="00B214F5" w:rsidRPr="00DA6E61" w:rsidRDefault="00B214F5" w:rsidP="00B214F5">
            <w:pPr>
              <w:rPr>
                <w:rFonts w:ascii="Caudex" w:hAnsi="Caudex"/>
                <w:color w:val="333333"/>
              </w:rPr>
            </w:pPr>
          </w:p>
          <w:p w14:paraId="07AE57DD" w14:textId="77777777" w:rsidR="00B214F5" w:rsidRPr="00DA6E61" w:rsidRDefault="00B214F5" w:rsidP="00B214F5">
            <w:pPr>
              <w:rPr>
                <w:rFonts w:ascii="Caudex" w:hAnsi="Caudex"/>
                <w:color w:val="333333"/>
              </w:rPr>
            </w:pPr>
          </w:p>
        </w:tc>
      </w:tr>
      <w:tr w:rsidR="00B214F5" w:rsidRPr="00DA6E61" w14:paraId="07AE57E3" w14:textId="77777777" w:rsidTr="008E1C44">
        <w:trPr>
          <w:trHeight w:val="1360"/>
        </w:trPr>
        <w:tc>
          <w:tcPr>
            <w:tcW w:w="9380" w:type="dxa"/>
            <w:gridSpan w:val="3"/>
            <w:shd w:val="clear" w:color="auto" w:fill="auto"/>
          </w:tcPr>
          <w:p w14:paraId="07AE57DF" w14:textId="77777777" w:rsidR="00B214F5" w:rsidRDefault="00B214F5" w:rsidP="00B214F5">
            <w:pPr>
              <w:rPr>
                <w:rFonts w:ascii="Caudex" w:hAnsi="Caudex"/>
                <w:b/>
                <w:color w:val="333333"/>
              </w:rPr>
            </w:pPr>
            <w:r w:rsidRPr="00DA6E61">
              <w:rPr>
                <w:rFonts w:ascii="Caudex" w:hAnsi="Caudex"/>
                <w:b/>
                <w:color w:val="333333"/>
              </w:rPr>
              <w:t xml:space="preserve">Reasons why obtaining 3 written quotations </w:t>
            </w:r>
            <w:r>
              <w:rPr>
                <w:rFonts w:ascii="Caudex" w:hAnsi="Caudex"/>
                <w:b/>
                <w:color w:val="333333"/>
              </w:rPr>
              <w:t xml:space="preserve">/ tendering process </w:t>
            </w:r>
            <w:r w:rsidRPr="00DA6E61">
              <w:rPr>
                <w:rFonts w:ascii="Caudex" w:hAnsi="Caudex"/>
                <w:b/>
                <w:color w:val="333333"/>
              </w:rPr>
              <w:t>is not practicable</w:t>
            </w:r>
            <w:r>
              <w:rPr>
                <w:rFonts w:ascii="Caudex" w:hAnsi="Caudex"/>
                <w:b/>
                <w:color w:val="333333"/>
              </w:rPr>
              <w:t xml:space="preserve"> and in the academies interest:</w:t>
            </w:r>
          </w:p>
          <w:p w14:paraId="07AE57E0" w14:textId="77777777" w:rsidR="00B214F5" w:rsidRPr="00DA6E61" w:rsidRDefault="00B214F5" w:rsidP="00B214F5">
            <w:pPr>
              <w:rPr>
                <w:rFonts w:ascii="Caudex" w:hAnsi="Caudex"/>
                <w:color w:val="333333"/>
              </w:rPr>
            </w:pPr>
          </w:p>
          <w:p w14:paraId="07AE57E1" w14:textId="77777777" w:rsidR="00B214F5" w:rsidRPr="00DA6E61" w:rsidRDefault="00B214F5" w:rsidP="00B214F5">
            <w:pPr>
              <w:rPr>
                <w:rFonts w:ascii="Caudex" w:hAnsi="Caudex"/>
                <w:color w:val="333333"/>
              </w:rPr>
            </w:pPr>
          </w:p>
          <w:p w14:paraId="07AE57E2" w14:textId="77777777" w:rsidR="00B214F5" w:rsidRPr="00DA6E61" w:rsidRDefault="00B214F5" w:rsidP="00B214F5">
            <w:pPr>
              <w:rPr>
                <w:rFonts w:ascii="Caudex" w:hAnsi="Caudex"/>
              </w:rPr>
            </w:pPr>
          </w:p>
        </w:tc>
      </w:tr>
      <w:tr w:rsidR="00B214F5" w:rsidRPr="00DA6E61" w14:paraId="07AE57E7" w14:textId="77777777" w:rsidTr="008E1C44">
        <w:trPr>
          <w:trHeight w:val="818"/>
        </w:trPr>
        <w:tc>
          <w:tcPr>
            <w:tcW w:w="9380" w:type="dxa"/>
            <w:gridSpan w:val="3"/>
            <w:shd w:val="clear" w:color="auto" w:fill="auto"/>
          </w:tcPr>
          <w:p w14:paraId="07AE57E4" w14:textId="77777777" w:rsidR="00B214F5" w:rsidRDefault="00B214F5" w:rsidP="00B214F5">
            <w:pPr>
              <w:rPr>
                <w:rFonts w:ascii="Caudex" w:hAnsi="Caudex"/>
                <w:b/>
                <w:color w:val="333333"/>
              </w:rPr>
            </w:pPr>
            <w:r>
              <w:rPr>
                <w:rFonts w:ascii="Caudex" w:hAnsi="Caudex"/>
                <w:b/>
                <w:color w:val="333333"/>
              </w:rPr>
              <w:t>Further information (if required):</w:t>
            </w:r>
          </w:p>
          <w:p w14:paraId="07AE57E5" w14:textId="77777777" w:rsidR="00B214F5" w:rsidRDefault="00B214F5" w:rsidP="00B214F5">
            <w:pPr>
              <w:ind w:left="0" w:firstLine="0"/>
              <w:rPr>
                <w:rFonts w:ascii="Caudex" w:hAnsi="Caudex"/>
                <w:b/>
                <w:color w:val="333333"/>
              </w:rPr>
            </w:pPr>
          </w:p>
          <w:p w14:paraId="07AE57E6" w14:textId="77777777" w:rsidR="00B214F5" w:rsidRPr="00DA6E61" w:rsidRDefault="00B214F5" w:rsidP="00B214F5">
            <w:pPr>
              <w:rPr>
                <w:rFonts w:ascii="Caudex" w:hAnsi="Caudex"/>
                <w:b/>
                <w:color w:val="333333"/>
              </w:rPr>
            </w:pPr>
          </w:p>
        </w:tc>
      </w:tr>
      <w:tr w:rsidR="00B214F5" w:rsidRPr="00DA6E61" w14:paraId="07AE57EC" w14:textId="77777777" w:rsidTr="008E1C44">
        <w:trPr>
          <w:trHeight w:val="805"/>
        </w:trPr>
        <w:tc>
          <w:tcPr>
            <w:tcW w:w="4690" w:type="dxa"/>
            <w:gridSpan w:val="2"/>
            <w:shd w:val="clear" w:color="auto" w:fill="auto"/>
          </w:tcPr>
          <w:p w14:paraId="07AE57E8" w14:textId="77777777" w:rsidR="00B214F5" w:rsidRPr="00DA6E61" w:rsidRDefault="00B214F5" w:rsidP="00B214F5">
            <w:pPr>
              <w:rPr>
                <w:rFonts w:ascii="Caudex" w:hAnsi="Caudex"/>
              </w:rPr>
            </w:pPr>
            <w:r w:rsidRPr="00DA6E61">
              <w:rPr>
                <w:rFonts w:ascii="Caudex" w:hAnsi="Caudex"/>
              </w:rPr>
              <w:t>Agreed by</w:t>
            </w:r>
            <w:r>
              <w:rPr>
                <w:rFonts w:ascii="Caudex" w:hAnsi="Caudex"/>
              </w:rPr>
              <w:t xml:space="preserve"> Chair of Trustees</w:t>
            </w:r>
            <w:r w:rsidRPr="00DA6E61">
              <w:rPr>
                <w:rFonts w:ascii="Caudex" w:hAnsi="Caudex"/>
              </w:rPr>
              <w:t xml:space="preserve">: </w:t>
            </w:r>
          </w:p>
          <w:p w14:paraId="07AE57E9" w14:textId="77777777" w:rsidR="00B214F5" w:rsidRDefault="00B214F5" w:rsidP="00B214F5">
            <w:pPr>
              <w:rPr>
                <w:rFonts w:ascii="Caudex" w:hAnsi="Caudex"/>
              </w:rPr>
            </w:pPr>
          </w:p>
          <w:p w14:paraId="07AE57EA" w14:textId="77777777" w:rsidR="00B214F5" w:rsidRPr="00DA6E61" w:rsidRDefault="00B214F5" w:rsidP="00B214F5">
            <w:pPr>
              <w:rPr>
                <w:rFonts w:ascii="Caudex" w:hAnsi="Caudex"/>
              </w:rPr>
            </w:pPr>
          </w:p>
        </w:tc>
        <w:tc>
          <w:tcPr>
            <w:tcW w:w="4690" w:type="dxa"/>
            <w:shd w:val="clear" w:color="auto" w:fill="auto"/>
          </w:tcPr>
          <w:p w14:paraId="07AE57EB" w14:textId="77777777" w:rsidR="00B214F5" w:rsidRPr="00DA6E61" w:rsidRDefault="00B214F5" w:rsidP="00B214F5">
            <w:pPr>
              <w:rPr>
                <w:rFonts w:ascii="Caudex" w:hAnsi="Caudex"/>
                <w:b/>
              </w:rPr>
            </w:pPr>
            <w:r w:rsidRPr="00DA6E61">
              <w:rPr>
                <w:rFonts w:ascii="Caudex" w:hAnsi="Caudex"/>
              </w:rPr>
              <w:t xml:space="preserve">Date: </w:t>
            </w:r>
          </w:p>
        </w:tc>
      </w:tr>
    </w:tbl>
    <w:p w14:paraId="07AE57ED" w14:textId="77777777" w:rsidR="00E225F0" w:rsidRPr="00027BEC" w:rsidRDefault="00E225F0" w:rsidP="006E76C0">
      <w:pPr>
        <w:spacing w:after="160" w:line="259" w:lineRule="auto"/>
        <w:ind w:left="0" w:firstLine="0"/>
        <w:rPr>
          <w:rFonts w:ascii="Caudex" w:hAnsi="Caudex"/>
        </w:rPr>
      </w:pPr>
    </w:p>
    <w:sectPr w:rsidR="00E225F0" w:rsidRPr="00027BEC" w:rsidSect="003461DD">
      <w:footerReference w:type="even" r:id="rId9"/>
      <w:footerReference w:type="default" r:id="rId10"/>
      <w:headerReference w:type="first" r:id="rId11"/>
      <w:footerReference w:type="first" r:id="rId12"/>
      <w:pgSz w:w="11906" w:h="16838"/>
      <w:pgMar w:top="1440" w:right="1440" w:bottom="1440" w:left="1440" w:header="283" w:footer="794" w:gutter="0"/>
      <w:pgBorders w:offsetFrom="page">
        <w:top w:val="double" w:sz="4" w:space="24" w:color="990000"/>
        <w:left w:val="double" w:sz="4" w:space="24" w:color="990000"/>
        <w:bottom w:val="double" w:sz="4" w:space="24" w:color="990000"/>
        <w:right w:val="double" w:sz="4" w:space="24" w:color="9900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E57FA" w14:textId="77777777" w:rsidR="00E43841" w:rsidRDefault="00E43841">
      <w:pPr>
        <w:spacing w:after="0" w:line="240" w:lineRule="auto"/>
      </w:pPr>
      <w:r>
        <w:separator/>
      </w:r>
    </w:p>
  </w:endnote>
  <w:endnote w:type="continuationSeparator" w:id="0">
    <w:p w14:paraId="07AE57FB" w14:textId="77777777" w:rsidR="00E43841" w:rsidRDefault="00E43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udex">
    <w:altName w:val="Times New Roman"/>
    <w:charset w:val="00"/>
    <w:family w:val="roman"/>
    <w:pitch w:val="variable"/>
    <w:sig w:usb0="00000001" w:usb1="5000A0FB" w:usb2="00008000" w:usb3="00000000" w:csb0="8000009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252053"/>
      <w:docPartObj>
        <w:docPartGallery w:val="Page Numbers (Bottom of Page)"/>
        <w:docPartUnique/>
      </w:docPartObj>
    </w:sdtPr>
    <w:sdtEndPr>
      <w:rPr>
        <w:noProof/>
      </w:rPr>
    </w:sdtEndPr>
    <w:sdtContent>
      <w:p w14:paraId="07AE57FC" w14:textId="77777777" w:rsidR="00E43841" w:rsidRDefault="00E43841">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07AE57FD" w14:textId="77777777" w:rsidR="00E43841" w:rsidRDefault="00E43841">
    <w:pPr>
      <w:spacing w:after="0" w:line="259" w:lineRule="auto"/>
      <w:ind w:left="504"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61059"/>
      <w:docPartObj>
        <w:docPartGallery w:val="Page Numbers (Bottom of Page)"/>
        <w:docPartUnique/>
      </w:docPartObj>
    </w:sdtPr>
    <w:sdtEndPr>
      <w:rPr>
        <w:noProof/>
      </w:rPr>
    </w:sdtEndPr>
    <w:sdtContent>
      <w:p w14:paraId="07AE57FE" w14:textId="77777777" w:rsidR="00E43841" w:rsidRDefault="00E43841">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07AE57FF" w14:textId="77777777" w:rsidR="00E43841" w:rsidRDefault="00E43841">
    <w:pPr>
      <w:spacing w:after="0" w:line="259" w:lineRule="auto"/>
      <w:ind w:left="504"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5801" w14:textId="77777777" w:rsidR="00E43841" w:rsidRDefault="00E43841">
    <w:pPr>
      <w:spacing w:after="0" w:line="259" w:lineRule="auto"/>
      <w:ind w:left="504" w:firstLine="0"/>
    </w:pPr>
    <w:r>
      <w:rPr>
        <w:noProof/>
      </w:rPr>
      <mc:AlternateContent>
        <mc:Choice Requires="wpg">
          <w:drawing>
            <wp:anchor distT="0" distB="0" distL="114300" distR="114300" simplePos="0" relativeHeight="251657728" behindDoc="0" locked="0" layoutInCell="1" allowOverlap="1" wp14:anchorId="07AE5806" wp14:editId="07AE5807">
              <wp:simplePos x="0" y="0"/>
              <wp:positionH relativeFrom="page">
                <wp:posOffset>304800</wp:posOffset>
              </wp:positionH>
              <wp:positionV relativeFrom="page">
                <wp:posOffset>10331833</wp:posOffset>
              </wp:positionV>
              <wp:extent cx="6950964" cy="56388"/>
              <wp:effectExtent l="0" t="0" r="0" b="0"/>
              <wp:wrapSquare wrapText="bothSides"/>
              <wp:docPr id="61845" name="Group 61845"/>
              <wp:cNvGraphicFramePr/>
              <a:graphic xmlns:a="http://schemas.openxmlformats.org/drawingml/2006/main">
                <a:graphicData uri="http://schemas.microsoft.com/office/word/2010/wordprocessingGroup">
                  <wpg:wgp>
                    <wpg:cNvGrpSpPr/>
                    <wpg:grpSpPr>
                      <a:xfrm>
                        <a:off x="0" y="0"/>
                        <a:ext cx="6950964" cy="56388"/>
                        <a:chOff x="0" y="0"/>
                        <a:chExt cx="6950964" cy="56388"/>
                      </a:xfrm>
                    </wpg:grpSpPr>
                    <wps:wsp>
                      <wps:cNvPr id="64807" name="Shape 64807"/>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64808" name="Shape 64808"/>
                      <wps:cNvSpPr/>
                      <wps:spPr>
                        <a:xfrm>
                          <a:off x="56388" y="0"/>
                          <a:ext cx="6838188" cy="56388"/>
                        </a:xfrm>
                        <a:custGeom>
                          <a:avLst/>
                          <a:gdLst/>
                          <a:ahLst/>
                          <a:cxnLst/>
                          <a:rect l="0" t="0" r="0" b="0"/>
                          <a:pathLst>
                            <a:path w="6838188" h="56388">
                              <a:moveTo>
                                <a:pt x="0" y="0"/>
                              </a:moveTo>
                              <a:lnTo>
                                <a:pt x="6838188" y="0"/>
                              </a:lnTo>
                              <a:lnTo>
                                <a:pt x="6838188" y="56388"/>
                              </a:lnTo>
                              <a:lnTo>
                                <a:pt x="0" y="56388"/>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64809" name="Shape 64809"/>
                      <wps:cNvSpPr/>
                      <wps:spPr>
                        <a:xfrm>
                          <a:off x="689457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g:wgp>
                </a:graphicData>
              </a:graphic>
            </wp:anchor>
          </w:drawing>
        </mc:Choice>
        <mc:Fallback>
          <w:pict>
            <v:group w14:anchorId="4A302D8C" id="Group 61845" o:spid="_x0000_s1026" style="position:absolute;margin-left:24pt;margin-top:813.55pt;width:547.3pt;height:4.45pt;z-index:251659264;mso-position-horizontal-relative:page;mso-position-vertical-relative:page" coordsize="6950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">
              <v:shape id="Shape 64807" o:spid="_x0000_s1027" style="position:absolute;width:563;height:563;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" path="m,l56388,r,56388l,56388,,e" fillcolor="#7030a0" stroked="f" strokeweight="0">
                <v:stroke miterlimit="83231f" joinstyle="miter"/>
                <v:path arrowok="t" textboxrect="0,0,56388,56388"/>
              </v:shape>
              <v:shape id="Shape 64808" o:spid="_x0000_s1028" style="position:absolute;left:563;width:68382;height:563;visibility:visible;mso-wrap-style:square;v-text-anchor:top" coordsize="68381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" path="m,l6838188,r,56388l,56388,,e" fillcolor="#7030a0" stroked="f" strokeweight="0">
                <v:stroke miterlimit="83231f" joinstyle="miter"/>
                <v:path arrowok="t" textboxrect="0,0,6838188,56388"/>
              </v:shape>
              <v:shape id="Shape 64809" o:spid="_x0000_s1029" style="position:absolute;left:68945;width:564;height:563;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" path="m,l56388,r,56388l,56388,,e" fillcolor="#7030a0" stroked="f" strokeweight="0">
                <v:stroke miterlimit="83231f" joinstyle="miter"/>
                <v:path arrowok="t" textboxrect="0,0,56388,56388"/>
              </v:shape>
              <w10:wrap type="square" anchorx="page" anchory="page"/>
            </v:group>
          </w:pict>
        </mc:Fallback>
      </mc:AlternateContent>
    </w:r>
    <w:r>
      <w:rPr>
        <w:rFonts w:ascii="Times New Roman" w:eastAsia="Times New Roman" w:hAnsi="Times New Roman" w:cs="Times New Roman"/>
        <w:sz w:val="24"/>
      </w:rPr>
      <w:t xml:space="preserve"> </w:t>
    </w:r>
  </w:p>
  <w:p w14:paraId="07AE5802" w14:textId="77777777" w:rsidR="00E43841" w:rsidRDefault="00E43841">
    <w:pPr>
      <w:spacing w:after="5" w:line="259" w:lineRule="auto"/>
      <w:ind w:left="504" w:firstLine="0"/>
    </w:pPr>
    <w:r>
      <w:rPr>
        <w:rFonts w:ascii="Arial" w:eastAsia="Arial" w:hAnsi="Arial" w:cs="Arial"/>
        <w:sz w:val="12"/>
      </w:rPr>
      <w:t xml:space="preserve"> </w:t>
    </w:r>
  </w:p>
  <w:p w14:paraId="07AE5803" w14:textId="77777777" w:rsidR="00E43841" w:rsidRDefault="00E43841">
    <w:pPr>
      <w:spacing w:after="0" w:line="259" w:lineRule="auto"/>
      <w:ind w:left="504" w:firstLine="0"/>
    </w:pPr>
    <w:r>
      <w:rPr>
        <w:rFonts w:ascii="Times New Roman" w:eastAsia="Times New Roman" w:hAnsi="Times New Roman" w:cs="Times New Roman"/>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E57F8" w14:textId="77777777" w:rsidR="00E43841" w:rsidRDefault="00E43841">
      <w:pPr>
        <w:spacing w:after="0" w:line="240" w:lineRule="auto"/>
      </w:pPr>
      <w:r>
        <w:separator/>
      </w:r>
    </w:p>
  </w:footnote>
  <w:footnote w:type="continuationSeparator" w:id="0">
    <w:p w14:paraId="07AE57F9" w14:textId="77777777" w:rsidR="00E43841" w:rsidRDefault="00E43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5800" w14:textId="77777777" w:rsidR="00E43841" w:rsidRDefault="00E43841">
    <w:r>
      <w:rPr>
        <w:noProof/>
      </w:rPr>
      <mc:AlternateContent>
        <mc:Choice Requires="wpg">
          <w:drawing>
            <wp:anchor distT="0" distB="0" distL="114300" distR="114300" simplePos="0" relativeHeight="251656704" behindDoc="1" locked="0" layoutInCell="1" allowOverlap="1" wp14:anchorId="07AE5804" wp14:editId="07AE5805">
              <wp:simplePos x="0" y="0"/>
              <wp:positionH relativeFrom="page">
                <wp:posOffset>304800</wp:posOffset>
              </wp:positionH>
              <wp:positionV relativeFrom="page">
                <wp:posOffset>305440</wp:posOffset>
              </wp:positionV>
              <wp:extent cx="6950964" cy="10027917"/>
              <wp:effectExtent l="0" t="0" r="0" b="0"/>
              <wp:wrapNone/>
              <wp:docPr id="61833" name="Group 61833"/>
              <wp:cNvGraphicFramePr/>
              <a:graphic xmlns:a="http://schemas.openxmlformats.org/drawingml/2006/main">
                <a:graphicData uri="http://schemas.microsoft.com/office/word/2010/wordprocessingGroup">
                  <wpg:wgp>
                    <wpg:cNvGrpSpPr/>
                    <wpg:grpSpPr>
                      <a:xfrm>
                        <a:off x="0" y="0"/>
                        <a:ext cx="6950964" cy="10027917"/>
                        <a:chOff x="0" y="0"/>
                        <a:chExt cx="6950964" cy="10027917"/>
                      </a:xfrm>
                    </wpg:grpSpPr>
                    <wps:wsp>
                      <wps:cNvPr id="64723" name="Shape 64723"/>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64724" name="Shape 64724"/>
                      <wps:cNvSpPr/>
                      <wps:spPr>
                        <a:xfrm>
                          <a:off x="56388" y="0"/>
                          <a:ext cx="6838188" cy="56388"/>
                        </a:xfrm>
                        <a:custGeom>
                          <a:avLst/>
                          <a:gdLst/>
                          <a:ahLst/>
                          <a:cxnLst/>
                          <a:rect l="0" t="0" r="0" b="0"/>
                          <a:pathLst>
                            <a:path w="6838188" h="56388">
                              <a:moveTo>
                                <a:pt x="0" y="0"/>
                              </a:moveTo>
                              <a:lnTo>
                                <a:pt x="6838188" y="0"/>
                              </a:lnTo>
                              <a:lnTo>
                                <a:pt x="6838188" y="56388"/>
                              </a:lnTo>
                              <a:lnTo>
                                <a:pt x="0" y="56388"/>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64725" name="Shape 64725"/>
                      <wps:cNvSpPr/>
                      <wps:spPr>
                        <a:xfrm>
                          <a:off x="689457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64726" name="Shape 64726"/>
                      <wps:cNvSpPr/>
                      <wps:spPr>
                        <a:xfrm>
                          <a:off x="0" y="56385"/>
                          <a:ext cx="56388" cy="9971532"/>
                        </a:xfrm>
                        <a:custGeom>
                          <a:avLst/>
                          <a:gdLst/>
                          <a:ahLst/>
                          <a:cxnLst/>
                          <a:rect l="0" t="0" r="0" b="0"/>
                          <a:pathLst>
                            <a:path w="56388" h="9971532">
                              <a:moveTo>
                                <a:pt x="0" y="0"/>
                              </a:moveTo>
                              <a:lnTo>
                                <a:pt x="56388" y="0"/>
                              </a:lnTo>
                              <a:lnTo>
                                <a:pt x="56388" y="9971532"/>
                              </a:lnTo>
                              <a:lnTo>
                                <a:pt x="0" y="9971532"/>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64727" name="Shape 64727"/>
                      <wps:cNvSpPr/>
                      <wps:spPr>
                        <a:xfrm>
                          <a:off x="6894576" y="56385"/>
                          <a:ext cx="56388" cy="9971532"/>
                        </a:xfrm>
                        <a:custGeom>
                          <a:avLst/>
                          <a:gdLst/>
                          <a:ahLst/>
                          <a:cxnLst/>
                          <a:rect l="0" t="0" r="0" b="0"/>
                          <a:pathLst>
                            <a:path w="56388" h="9971532">
                              <a:moveTo>
                                <a:pt x="0" y="0"/>
                              </a:moveTo>
                              <a:lnTo>
                                <a:pt x="56388" y="0"/>
                              </a:lnTo>
                              <a:lnTo>
                                <a:pt x="56388" y="9971532"/>
                              </a:lnTo>
                              <a:lnTo>
                                <a:pt x="0" y="9971532"/>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g:wgp>
                </a:graphicData>
              </a:graphic>
            </wp:anchor>
          </w:drawing>
        </mc:Choice>
        <mc:Fallback>
          <w:pict>
            <v:group w14:anchorId="0D9D5778" id="Group 61833" o:spid="_x0000_s1026" style="position:absolute;margin-left:24pt;margin-top:24.05pt;width:547.3pt;height:789.6pt;z-index:-251659264;mso-position-horizontal-relative:page;mso-position-vertical-relative:page" coordsize="69509,10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">
              <v:shape id="Shape 64723" o:spid="_x0000_s1027" style="position:absolute;width:563;height:563;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" path="m,l56388,r,56388l,56388,,e" fillcolor="#7030a0" stroked="f" strokeweight="0">
                <v:stroke miterlimit="83231f" joinstyle="miter"/>
                <v:path arrowok="t" textboxrect="0,0,56388,56388"/>
              </v:shape>
              <v:shape id="Shape 64724" o:spid="_x0000_s1028" style="position:absolute;left:563;width:68382;height:563;visibility:visible;mso-wrap-style:square;v-text-anchor:top" coordsize="68381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" path="m,l6838188,r,56388l,56388,,e" fillcolor="#7030a0" stroked="f" strokeweight="0">
                <v:stroke miterlimit="83231f" joinstyle="miter"/>
                <v:path arrowok="t" textboxrect="0,0,6838188,56388"/>
              </v:shape>
              <v:shape id="Shape 64725" o:spid="_x0000_s1029" style="position:absolute;left:68945;width:564;height:563;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" path="m,l56388,r,56388l,56388,,e" fillcolor="#7030a0" stroked="f" strokeweight="0">
                <v:stroke miterlimit="83231f" joinstyle="miter"/>
                <v:path arrowok="t" textboxrect="0,0,56388,56388"/>
              </v:shape>
              <v:shape id="Shape 64726" o:spid="_x0000_s1030" style="position:absolute;top:563;width:563;height:99716;visibility:visible;mso-wrap-style:square;v-text-anchor:top" coordsize="56388,99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" path="m,l56388,r,9971532l,9971532,,e" fillcolor="#7030a0" stroked="f" strokeweight="0">
                <v:stroke miterlimit="83231f" joinstyle="miter"/>
                <v:path arrowok="t" textboxrect="0,0,56388,9971532"/>
              </v:shape>
              <v:shape id="Shape 64727" o:spid="_x0000_s1031" style="position:absolute;left:68945;top:563;width:564;height:99716;visibility:visible;mso-wrap-style:square;v-text-anchor:top" coordsize="56388,99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" path="m,l56388,r,9971532l,9971532,,e" fillcolor="#7030a0" stroked="f" strokeweight="0">
                <v:stroke miterlimit="83231f" joinstyle="miter"/>
                <v:path arrowok="t" textboxrect="0,0,56388,997153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805"/>
    <w:multiLevelType w:val="multilevel"/>
    <w:tmpl w:val="234EC58A"/>
    <w:lvl w:ilvl="0">
      <w:start w:val="6"/>
      <w:numFmt w:val="decimal"/>
      <w:lvlText w:val="%1"/>
      <w:lvlJc w:val="left"/>
      <w:pPr>
        <w:ind w:left="435" w:hanging="435"/>
      </w:pPr>
      <w:rPr>
        <w:rFonts w:hint="default"/>
      </w:rPr>
    </w:lvl>
    <w:lvl w:ilvl="1">
      <w:start w:val="4"/>
      <w:numFmt w:val="decimal"/>
      <w:lvlText w:val="%1.%2"/>
      <w:lvlJc w:val="left"/>
      <w:pPr>
        <w:ind w:left="435" w:hanging="435"/>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1E7704"/>
    <w:multiLevelType w:val="multilevel"/>
    <w:tmpl w:val="545E0010"/>
    <w:lvl w:ilvl="0">
      <w:start w:val="2"/>
      <w:numFmt w:val="decimal"/>
      <w:lvlText w:val="%1"/>
      <w:lvlJc w:val="left"/>
      <w:pPr>
        <w:ind w:left="480" w:hanging="480"/>
      </w:pPr>
      <w:rPr>
        <w:rFonts w:hint="default"/>
      </w:rPr>
    </w:lvl>
    <w:lvl w:ilvl="1">
      <w:start w:val="7"/>
      <w:numFmt w:val="decimal"/>
      <w:lvlText w:val="%1.%2"/>
      <w:lvlJc w:val="left"/>
      <w:pPr>
        <w:ind w:left="1123" w:hanging="48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 w15:restartNumberingAfterBreak="0">
    <w:nsid w:val="052E55CD"/>
    <w:multiLevelType w:val="multilevel"/>
    <w:tmpl w:val="CFF6B100"/>
    <w:lvl w:ilvl="0">
      <w:start w:val="2"/>
      <w:numFmt w:val="decimal"/>
      <w:lvlText w:val="%1"/>
      <w:lvlJc w:val="left"/>
      <w:pPr>
        <w:ind w:left="420" w:hanging="420"/>
      </w:pPr>
      <w:rPr>
        <w:rFonts w:hint="default"/>
      </w:rPr>
    </w:lvl>
    <w:lvl w:ilvl="1">
      <w:start w:val="9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827876"/>
    <w:multiLevelType w:val="hybridMultilevel"/>
    <w:tmpl w:val="28FE0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19D"/>
    <w:multiLevelType w:val="multilevel"/>
    <w:tmpl w:val="DFAC645A"/>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5"/>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F95279"/>
    <w:multiLevelType w:val="multilevel"/>
    <w:tmpl w:val="71BA790C"/>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8A681E"/>
    <w:multiLevelType w:val="multilevel"/>
    <w:tmpl w:val="7AAC8E10"/>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284"/>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430289E"/>
    <w:multiLevelType w:val="multilevel"/>
    <w:tmpl w:val="F7040392"/>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0"/>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7"/>
      <w:numFmt w:val="decimal"/>
      <w:lvlRestart w:val="0"/>
      <w:lvlText w:val="%1.%2.%3"/>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48D204A"/>
    <w:multiLevelType w:val="multilevel"/>
    <w:tmpl w:val="A87C3946"/>
    <w:lvl w:ilvl="0">
      <w:start w:val="4"/>
      <w:numFmt w:val="decimal"/>
      <w:lvlText w:val="%1"/>
      <w:lvlJc w:val="left"/>
      <w:pPr>
        <w:ind w:left="1413"/>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5B1725"/>
    <w:multiLevelType w:val="multilevel"/>
    <w:tmpl w:val="EE6ADEEE"/>
    <w:lvl w:ilvl="0">
      <w:start w:val="3"/>
      <w:numFmt w:val="decimal"/>
      <w:lvlText w:val="%1"/>
      <w:lvlJc w:val="left"/>
      <w:pPr>
        <w:ind w:left="435" w:hanging="435"/>
      </w:pPr>
      <w:rPr>
        <w:rFonts w:hint="default"/>
      </w:rPr>
    </w:lvl>
    <w:lvl w:ilvl="1">
      <w:start w:val="9"/>
      <w:numFmt w:val="decimal"/>
      <w:lvlText w:val="%1.%2"/>
      <w:lvlJc w:val="left"/>
      <w:pPr>
        <w:ind w:left="1576" w:hanging="435"/>
      </w:pPr>
      <w:rPr>
        <w:rFonts w:hint="default"/>
        <w:b/>
      </w:rPr>
    </w:lvl>
    <w:lvl w:ilvl="2">
      <w:start w:val="2"/>
      <w:numFmt w:val="decimal"/>
      <w:lvlText w:val="%1.%2.%3"/>
      <w:lvlJc w:val="left"/>
      <w:pPr>
        <w:ind w:left="3002" w:hanging="720"/>
      </w:pPr>
      <w:rPr>
        <w:rFonts w:hint="default"/>
      </w:rPr>
    </w:lvl>
    <w:lvl w:ilvl="3">
      <w:start w:val="1"/>
      <w:numFmt w:val="decimal"/>
      <w:lvlText w:val="%1.%2.%3.%4"/>
      <w:lvlJc w:val="left"/>
      <w:pPr>
        <w:ind w:left="4143" w:hanging="720"/>
      </w:pPr>
      <w:rPr>
        <w:rFonts w:hint="default"/>
      </w:rPr>
    </w:lvl>
    <w:lvl w:ilvl="4">
      <w:start w:val="1"/>
      <w:numFmt w:val="decimal"/>
      <w:lvlText w:val="%1.%2.%3.%4.%5"/>
      <w:lvlJc w:val="left"/>
      <w:pPr>
        <w:ind w:left="5644" w:hanging="1080"/>
      </w:pPr>
      <w:rPr>
        <w:rFonts w:hint="default"/>
      </w:rPr>
    </w:lvl>
    <w:lvl w:ilvl="5">
      <w:start w:val="1"/>
      <w:numFmt w:val="decimal"/>
      <w:lvlText w:val="%1.%2.%3.%4.%5.%6"/>
      <w:lvlJc w:val="left"/>
      <w:pPr>
        <w:ind w:left="6785" w:hanging="1080"/>
      </w:pPr>
      <w:rPr>
        <w:rFonts w:hint="default"/>
      </w:rPr>
    </w:lvl>
    <w:lvl w:ilvl="6">
      <w:start w:val="1"/>
      <w:numFmt w:val="decimal"/>
      <w:lvlText w:val="%1.%2.%3.%4.%5.%6.%7"/>
      <w:lvlJc w:val="left"/>
      <w:pPr>
        <w:ind w:left="8286" w:hanging="1440"/>
      </w:pPr>
      <w:rPr>
        <w:rFonts w:hint="default"/>
      </w:rPr>
    </w:lvl>
    <w:lvl w:ilvl="7">
      <w:start w:val="1"/>
      <w:numFmt w:val="decimal"/>
      <w:lvlText w:val="%1.%2.%3.%4.%5.%6.%7.%8"/>
      <w:lvlJc w:val="left"/>
      <w:pPr>
        <w:ind w:left="9427" w:hanging="1440"/>
      </w:pPr>
      <w:rPr>
        <w:rFonts w:hint="default"/>
      </w:rPr>
    </w:lvl>
    <w:lvl w:ilvl="8">
      <w:start w:val="1"/>
      <w:numFmt w:val="decimal"/>
      <w:lvlText w:val="%1.%2.%3.%4.%5.%6.%7.%8.%9"/>
      <w:lvlJc w:val="left"/>
      <w:pPr>
        <w:ind w:left="10568" w:hanging="1440"/>
      </w:pPr>
      <w:rPr>
        <w:rFonts w:hint="default"/>
      </w:rPr>
    </w:lvl>
  </w:abstractNum>
  <w:abstractNum w:abstractNumId="10" w15:restartNumberingAfterBreak="0">
    <w:nsid w:val="1AA71E5C"/>
    <w:multiLevelType w:val="multilevel"/>
    <w:tmpl w:val="CCF4253A"/>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Text w:val="%1.%2"/>
      <w:lvlJc w:val="left"/>
      <w:pPr>
        <w:ind w:left="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FA378C"/>
    <w:multiLevelType w:val="multilevel"/>
    <w:tmpl w:val="E6001A3A"/>
    <w:lvl w:ilvl="0">
      <w:start w:val="5"/>
      <w:numFmt w:val="decimal"/>
      <w:lvlText w:val="%1"/>
      <w:lvlJc w:val="left"/>
      <w:pPr>
        <w:ind w:left="1413"/>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13"/>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2682598"/>
    <w:multiLevelType w:val="multilevel"/>
    <w:tmpl w:val="E2EE6A9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32B6A0C"/>
    <w:multiLevelType w:val="multilevel"/>
    <w:tmpl w:val="2AA44218"/>
    <w:lvl w:ilvl="0">
      <w:start w:val="2"/>
      <w:numFmt w:val="decimal"/>
      <w:lvlText w:val="%1."/>
      <w:lvlJc w:val="left"/>
      <w:pPr>
        <w:ind w:left="4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40D4D29"/>
    <w:multiLevelType w:val="multilevel"/>
    <w:tmpl w:val="C3AAC1CC"/>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5D6B4F"/>
    <w:multiLevelType w:val="multilevel"/>
    <w:tmpl w:val="0BAE771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AA37AD1"/>
    <w:multiLevelType w:val="multilevel"/>
    <w:tmpl w:val="419A2178"/>
    <w:lvl w:ilvl="0">
      <w:start w:val="7"/>
      <w:numFmt w:val="decimal"/>
      <w:lvlText w:val="%1"/>
      <w:lvlJc w:val="left"/>
      <w:pPr>
        <w:ind w:left="0"/>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31"/>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2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3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ABA6D92"/>
    <w:multiLevelType w:val="hybridMultilevel"/>
    <w:tmpl w:val="8894F570"/>
    <w:lvl w:ilvl="0" w:tplc="D9E0F1D8">
      <w:start w:val="1"/>
      <w:numFmt w:val="bullet"/>
      <w:lvlText w:val="•"/>
      <w:lvlJc w:val="left"/>
      <w:pPr>
        <w:ind w:left="1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1">
      <w:start w:val="1"/>
      <w:numFmt w:val="bullet"/>
      <w:lvlText w:val=""/>
      <w:lvlJc w:val="left"/>
      <w:pPr>
        <w:ind w:left="113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1B1A09FC">
      <w:start w:val="1"/>
      <w:numFmt w:val="bullet"/>
      <w:lvlText w:val="▪"/>
      <w:lvlJc w:val="left"/>
      <w:pPr>
        <w:ind w:left="1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EC4BC">
      <w:start w:val="1"/>
      <w:numFmt w:val="bullet"/>
      <w:lvlText w:val="•"/>
      <w:lvlJc w:val="left"/>
      <w:pPr>
        <w:ind w:left="2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647E38">
      <w:start w:val="1"/>
      <w:numFmt w:val="bullet"/>
      <w:lvlText w:val="o"/>
      <w:lvlJc w:val="left"/>
      <w:pPr>
        <w:ind w:left="3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C01FC4">
      <w:start w:val="1"/>
      <w:numFmt w:val="bullet"/>
      <w:lvlText w:val="▪"/>
      <w:lvlJc w:val="left"/>
      <w:pPr>
        <w:ind w:left="40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9EF86A">
      <w:start w:val="1"/>
      <w:numFmt w:val="bullet"/>
      <w:lvlText w:val="•"/>
      <w:lvlJc w:val="left"/>
      <w:pPr>
        <w:ind w:left="4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242444">
      <w:start w:val="1"/>
      <w:numFmt w:val="bullet"/>
      <w:lvlText w:val="o"/>
      <w:lvlJc w:val="left"/>
      <w:pPr>
        <w:ind w:left="5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6C3924">
      <w:start w:val="1"/>
      <w:numFmt w:val="bullet"/>
      <w:lvlText w:val="▪"/>
      <w:lvlJc w:val="left"/>
      <w:pPr>
        <w:ind w:left="6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D4F78E5"/>
    <w:multiLevelType w:val="hybridMultilevel"/>
    <w:tmpl w:val="0E4CED2E"/>
    <w:lvl w:ilvl="0" w:tplc="FA367918">
      <w:start w:val="1"/>
      <w:numFmt w:val="decimal"/>
      <w:lvlText w:val="(%1)"/>
      <w:lvlJc w:val="left"/>
      <w:pPr>
        <w:ind w:left="138" w:hanging="705"/>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2F1E4A57"/>
    <w:multiLevelType w:val="multilevel"/>
    <w:tmpl w:val="6110195C"/>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0B12193"/>
    <w:multiLevelType w:val="multilevel"/>
    <w:tmpl w:val="7A769DB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21042AB"/>
    <w:multiLevelType w:val="multilevel"/>
    <w:tmpl w:val="928A273E"/>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0"/>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34863"/>
    <w:multiLevelType w:val="multilevel"/>
    <w:tmpl w:val="83EED9F0"/>
    <w:lvl w:ilvl="0">
      <w:start w:val="2"/>
      <w:numFmt w:val="decimal"/>
      <w:lvlText w:val="%1"/>
      <w:lvlJc w:val="left"/>
      <w:pPr>
        <w:ind w:left="405" w:hanging="405"/>
      </w:pPr>
      <w:rPr>
        <w:rFonts w:hint="default"/>
        <w:b/>
      </w:rPr>
    </w:lvl>
    <w:lvl w:ilvl="1">
      <w:start w:val="10"/>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39D4743"/>
    <w:multiLevelType w:val="multilevel"/>
    <w:tmpl w:val="4CC0C4BA"/>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1"/>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5A774BD"/>
    <w:multiLevelType w:val="hybridMultilevel"/>
    <w:tmpl w:val="720A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FB673D"/>
    <w:multiLevelType w:val="multilevel"/>
    <w:tmpl w:val="E690E7E4"/>
    <w:lvl w:ilvl="0">
      <w:start w:val="3"/>
      <w:numFmt w:val="decimal"/>
      <w:lvlText w:val="%1"/>
      <w:lvlJc w:val="left"/>
      <w:pPr>
        <w:ind w:left="540" w:hanging="540"/>
      </w:pPr>
      <w:rPr>
        <w:rFonts w:hint="default"/>
      </w:rPr>
    </w:lvl>
    <w:lvl w:ilvl="1">
      <w:start w:val="13"/>
      <w:numFmt w:val="decimal"/>
      <w:lvlText w:val="%1.%2"/>
      <w:lvlJc w:val="left"/>
      <w:pPr>
        <w:ind w:left="540" w:hanging="540"/>
      </w:pPr>
      <w:rPr>
        <w:rFonts w:hint="default"/>
        <w:b/>
      </w:rPr>
    </w:lvl>
    <w:lvl w:ilvl="2">
      <w:start w:val="3"/>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26" w15:restartNumberingAfterBreak="0">
    <w:nsid w:val="3701581E"/>
    <w:multiLevelType w:val="multilevel"/>
    <w:tmpl w:val="362CA4FE"/>
    <w:lvl w:ilvl="0">
      <w:start w:val="6"/>
      <w:numFmt w:val="decimal"/>
      <w:lvlText w:val="%1"/>
      <w:lvlJc w:val="left"/>
      <w:pPr>
        <w:ind w:left="435" w:hanging="435"/>
      </w:pPr>
      <w:rPr>
        <w:rFonts w:hint="default"/>
      </w:rPr>
    </w:lvl>
    <w:lvl w:ilvl="1">
      <w:start w:val="6"/>
      <w:numFmt w:val="decimal"/>
      <w:lvlText w:val="%1.%2"/>
      <w:lvlJc w:val="left"/>
      <w:pPr>
        <w:ind w:left="435" w:hanging="435"/>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E9817D4"/>
    <w:multiLevelType w:val="multilevel"/>
    <w:tmpl w:val="895626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0B76C23"/>
    <w:multiLevelType w:val="hybridMultilevel"/>
    <w:tmpl w:val="936297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FF36BC"/>
    <w:multiLevelType w:val="multilevel"/>
    <w:tmpl w:val="342CD0CE"/>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21D2376"/>
    <w:multiLevelType w:val="multilevel"/>
    <w:tmpl w:val="E3BC66BE"/>
    <w:lvl w:ilvl="0">
      <w:start w:val="3"/>
      <w:numFmt w:val="decimal"/>
      <w:lvlText w:val="%1"/>
      <w:lvlJc w:val="left"/>
      <w:pPr>
        <w:ind w:left="360" w:hanging="360"/>
      </w:pPr>
      <w:rPr>
        <w:rFonts w:hint="default"/>
      </w:rPr>
    </w:lvl>
    <w:lvl w:ilvl="1">
      <w:start w:val="9"/>
      <w:numFmt w:val="decimal"/>
      <w:lvlText w:val="%1.%2"/>
      <w:lvlJc w:val="left"/>
      <w:pPr>
        <w:ind w:left="502" w:hanging="360"/>
      </w:pPr>
      <w:rPr>
        <w:rFonts w:hint="default"/>
        <w:b/>
      </w:rPr>
    </w:lvl>
    <w:lvl w:ilvl="2">
      <w:start w:val="1"/>
      <w:numFmt w:val="decimal"/>
      <w:lvlText w:val="%1.%2.%3"/>
      <w:lvlJc w:val="left"/>
      <w:pPr>
        <w:ind w:left="3002" w:hanging="720"/>
      </w:pPr>
      <w:rPr>
        <w:rFonts w:hint="default"/>
      </w:rPr>
    </w:lvl>
    <w:lvl w:ilvl="3">
      <w:start w:val="1"/>
      <w:numFmt w:val="decimal"/>
      <w:lvlText w:val="%1.%2.%3.%4"/>
      <w:lvlJc w:val="left"/>
      <w:pPr>
        <w:ind w:left="4143" w:hanging="720"/>
      </w:pPr>
      <w:rPr>
        <w:rFonts w:hint="default"/>
      </w:rPr>
    </w:lvl>
    <w:lvl w:ilvl="4">
      <w:start w:val="1"/>
      <w:numFmt w:val="decimal"/>
      <w:lvlText w:val="%1.%2.%3.%4.%5"/>
      <w:lvlJc w:val="left"/>
      <w:pPr>
        <w:ind w:left="5644" w:hanging="1080"/>
      </w:pPr>
      <w:rPr>
        <w:rFonts w:hint="default"/>
      </w:rPr>
    </w:lvl>
    <w:lvl w:ilvl="5">
      <w:start w:val="1"/>
      <w:numFmt w:val="decimal"/>
      <w:lvlText w:val="%1.%2.%3.%4.%5.%6"/>
      <w:lvlJc w:val="left"/>
      <w:pPr>
        <w:ind w:left="6785" w:hanging="1080"/>
      </w:pPr>
      <w:rPr>
        <w:rFonts w:hint="default"/>
      </w:rPr>
    </w:lvl>
    <w:lvl w:ilvl="6">
      <w:start w:val="1"/>
      <w:numFmt w:val="decimal"/>
      <w:lvlText w:val="%1.%2.%3.%4.%5.%6.%7"/>
      <w:lvlJc w:val="left"/>
      <w:pPr>
        <w:ind w:left="8286" w:hanging="1440"/>
      </w:pPr>
      <w:rPr>
        <w:rFonts w:hint="default"/>
      </w:rPr>
    </w:lvl>
    <w:lvl w:ilvl="7">
      <w:start w:val="1"/>
      <w:numFmt w:val="decimal"/>
      <w:lvlText w:val="%1.%2.%3.%4.%5.%6.%7.%8"/>
      <w:lvlJc w:val="left"/>
      <w:pPr>
        <w:ind w:left="9427" w:hanging="1440"/>
      </w:pPr>
      <w:rPr>
        <w:rFonts w:hint="default"/>
      </w:rPr>
    </w:lvl>
    <w:lvl w:ilvl="8">
      <w:start w:val="1"/>
      <w:numFmt w:val="decimal"/>
      <w:lvlText w:val="%1.%2.%3.%4.%5.%6.%7.%8.%9"/>
      <w:lvlJc w:val="left"/>
      <w:pPr>
        <w:ind w:left="10568" w:hanging="1440"/>
      </w:pPr>
      <w:rPr>
        <w:rFonts w:hint="default"/>
      </w:rPr>
    </w:lvl>
  </w:abstractNum>
  <w:abstractNum w:abstractNumId="31" w15:restartNumberingAfterBreak="0">
    <w:nsid w:val="440E7F65"/>
    <w:multiLevelType w:val="multilevel"/>
    <w:tmpl w:val="245C5B70"/>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320C6A"/>
    <w:multiLevelType w:val="hybridMultilevel"/>
    <w:tmpl w:val="D18C8468"/>
    <w:lvl w:ilvl="0" w:tplc="241CB650">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E43F60">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04842A">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066B1E">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00064C">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8CCF58">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64489A">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C28A08">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CE1880">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75713AD"/>
    <w:multiLevelType w:val="multilevel"/>
    <w:tmpl w:val="3376A808"/>
    <w:lvl w:ilvl="0">
      <w:start w:val="3"/>
      <w:numFmt w:val="decimal"/>
      <w:lvlText w:val="%1."/>
      <w:lvlJc w:val="left"/>
      <w:pPr>
        <w:ind w:left="1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0493D70"/>
    <w:multiLevelType w:val="hybridMultilevel"/>
    <w:tmpl w:val="41BAFBC6"/>
    <w:lvl w:ilvl="0" w:tplc="D9E0F1D8">
      <w:start w:val="1"/>
      <w:numFmt w:val="bullet"/>
      <w:lvlText w:val="•"/>
      <w:lvlJc w:val="left"/>
      <w:pPr>
        <w:ind w:left="1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1">
      <w:start w:val="1"/>
      <w:numFmt w:val="bullet"/>
      <w:lvlText w:val=""/>
      <w:lvlJc w:val="left"/>
      <w:pPr>
        <w:ind w:left="113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1B1A09FC">
      <w:start w:val="1"/>
      <w:numFmt w:val="bullet"/>
      <w:lvlText w:val="▪"/>
      <w:lvlJc w:val="left"/>
      <w:pPr>
        <w:ind w:left="1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EC4BC">
      <w:start w:val="1"/>
      <w:numFmt w:val="bullet"/>
      <w:lvlText w:val="•"/>
      <w:lvlJc w:val="left"/>
      <w:pPr>
        <w:ind w:left="2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647E38">
      <w:start w:val="1"/>
      <w:numFmt w:val="bullet"/>
      <w:lvlText w:val="o"/>
      <w:lvlJc w:val="left"/>
      <w:pPr>
        <w:ind w:left="3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C01FC4">
      <w:start w:val="1"/>
      <w:numFmt w:val="bullet"/>
      <w:lvlText w:val="▪"/>
      <w:lvlJc w:val="left"/>
      <w:pPr>
        <w:ind w:left="40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9EF86A">
      <w:start w:val="1"/>
      <w:numFmt w:val="bullet"/>
      <w:lvlText w:val="•"/>
      <w:lvlJc w:val="left"/>
      <w:pPr>
        <w:ind w:left="4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242444">
      <w:start w:val="1"/>
      <w:numFmt w:val="bullet"/>
      <w:lvlText w:val="o"/>
      <w:lvlJc w:val="left"/>
      <w:pPr>
        <w:ind w:left="5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6C3924">
      <w:start w:val="1"/>
      <w:numFmt w:val="bullet"/>
      <w:lvlText w:val="▪"/>
      <w:lvlJc w:val="left"/>
      <w:pPr>
        <w:ind w:left="6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1271552"/>
    <w:multiLevelType w:val="hybridMultilevel"/>
    <w:tmpl w:val="2E1C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1EB1"/>
    <w:multiLevelType w:val="multilevel"/>
    <w:tmpl w:val="37366C9E"/>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1F8606A"/>
    <w:multiLevelType w:val="hybridMultilevel"/>
    <w:tmpl w:val="F5CC461E"/>
    <w:lvl w:ilvl="0" w:tplc="8124B4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BECC7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104E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64C9A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A267F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9AB47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76A91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DEFAE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8606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9973013"/>
    <w:multiLevelType w:val="multilevel"/>
    <w:tmpl w:val="06D0D156"/>
    <w:lvl w:ilvl="0">
      <w:start w:val="3"/>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0B1EE6"/>
    <w:multiLevelType w:val="multilevel"/>
    <w:tmpl w:val="3F3AED68"/>
    <w:lvl w:ilvl="0">
      <w:start w:val="2"/>
      <w:numFmt w:val="decimal"/>
      <w:lvlText w:val="%1"/>
      <w:lvlJc w:val="left"/>
      <w:pPr>
        <w:ind w:left="405" w:hanging="405"/>
      </w:pPr>
      <w:rPr>
        <w:rFonts w:hint="default"/>
        <w:b/>
      </w:rPr>
    </w:lvl>
    <w:lvl w:ilvl="1">
      <w:start w:val="10"/>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0950032"/>
    <w:multiLevelType w:val="multilevel"/>
    <w:tmpl w:val="34D09D80"/>
    <w:lvl w:ilvl="0">
      <w:start w:val="1"/>
      <w:numFmt w:val="decimal"/>
      <w:lvlText w:val="%1."/>
      <w:lvlJc w:val="left"/>
      <w:pPr>
        <w:ind w:left="2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1B35249"/>
    <w:multiLevelType w:val="multilevel"/>
    <w:tmpl w:val="F48A0690"/>
    <w:lvl w:ilvl="0">
      <w:start w:val="3"/>
      <w:numFmt w:val="decimal"/>
      <w:lvlText w:val="%1"/>
      <w:lvlJc w:val="left"/>
      <w:pPr>
        <w:ind w:left="540" w:hanging="540"/>
      </w:pPr>
      <w:rPr>
        <w:rFonts w:hint="default"/>
      </w:rPr>
    </w:lvl>
    <w:lvl w:ilvl="1">
      <w:start w:val="12"/>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42" w15:restartNumberingAfterBreak="0">
    <w:nsid w:val="6503616E"/>
    <w:multiLevelType w:val="multilevel"/>
    <w:tmpl w:val="24565F8C"/>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4"/>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6ED545C"/>
    <w:multiLevelType w:val="multilevel"/>
    <w:tmpl w:val="12D61240"/>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3"/>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9E41EB7"/>
    <w:multiLevelType w:val="multilevel"/>
    <w:tmpl w:val="26F4CB5A"/>
    <w:lvl w:ilvl="0">
      <w:start w:val="3"/>
      <w:numFmt w:val="decimal"/>
      <w:lvlText w:val="%1"/>
      <w:lvlJc w:val="left"/>
      <w:pPr>
        <w:ind w:left="435" w:hanging="435"/>
      </w:pPr>
      <w:rPr>
        <w:rFonts w:hint="default"/>
      </w:rPr>
    </w:lvl>
    <w:lvl w:ilvl="1">
      <w:start w:val="4"/>
      <w:numFmt w:val="decimal"/>
      <w:lvlText w:val="%1.%2"/>
      <w:lvlJc w:val="left"/>
      <w:pPr>
        <w:ind w:left="1141" w:hanging="435"/>
      </w:pPr>
      <w:rPr>
        <w:rFonts w:hint="default"/>
        <w:b/>
      </w:rPr>
    </w:lvl>
    <w:lvl w:ilvl="2">
      <w:start w:val="2"/>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45" w15:restartNumberingAfterBreak="0">
    <w:nsid w:val="6CE264CE"/>
    <w:multiLevelType w:val="multilevel"/>
    <w:tmpl w:val="DA3CD992"/>
    <w:lvl w:ilvl="0">
      <w:start w:val="3"/>
      <w:numFmt w:val="decimal"/>
      <w:lvlText w:val="%1"/>
      <w:lvlJc w:val="left"/>
      <w:pPr>
        <w:ind w:left="540" w:hanging="540"/>
      </w:pPr>
      <w:rPr>
        <w:rFonts w:hint="default"/>
      </w:rPr>
    </w:lvl>
    <w:lvl w:ilvl="1">
      <w:start w:val="15"/>
      <w:numFmt w:val="decimal"/>
      <w:lvlText w:val="%1.%2"/>
      <w:lvlJc w:val="left"/>
      <w:pPr>
        <w:ind w:left="540" w:hanging="540"/>
      </w:pPr>
      <w:rPr>
        <w:rFonts w:hint="default"/>
        <w:b/>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46" w15:restartNumberingAfterBreak="0">
    <w:nsid w:val="71D96488"/>
    <w:multiLevelType w:val="hybridMultilevel"/>
    <w:tmpl w:val="056EAEFE"/>
    <w:lvl w:ilvl="0" w:tplc="D9E0F1D8">
      <w:start w:val="1"/>
      <w:numFmt w:val="bullet"/>
      <w:lvlText w:val="•"/>
      <w:lvlJc w:val="left"/>
      <w:pPr>
        <w:ind w:left="1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AE6206">
      <w:start w:val="1"/>
      <w:numFmt w:val="bullet"/>
      <w:lvlText w:val="o"/>
      <w:lvlJc w:val="left"/>
      <w:pPr>
        <w:ind w:left="1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1A09FC">
      <w:start w:val="1"/>
      <w:numFmt w:val="bullet"/>
      <w:lvlText w:val="▪"/>
      <w:lvlJc w:val="left"/>
      <w:pPr>
        <w:ind w:left="1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EC4BC">
      <w:start w:val="1"/>
      <w:numFmt w:val="bullet"/>
      <w:lvlText w:val="•"/>
      <w:lvlJc w:val="left"/>
      <w:pPr>
        <w:ind w:left="2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647E38">
      <w:start w:val="1"/>
      <w:numFmt w:val="bullet"/>
      <w:lvlText w:val="o"/>
      <w:lvlJc w:val="left"/>
      <w:pPr>
        <w:ind w:left="3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C01FC4">
      <w:start w:val="1"/>
      <w:numFmt w:val="bullet"/>
      <w:lvlText w:val="▪"/>
      <w:lvlJc w:val="left"/>
      <w:pPr>
        <w:ind w:left="40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9EF86A">
      <w:start w:val="1"/>
      <w:numFmt w:val="bullet"/>
      <w:lvlText w:val="•"/>
      <w:lvlJc w:val="left"/>
      <w:pPr>
        <w:ind w:left="4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242444">
      <w:start w:val="1"/>
      <w:numFmt w:val="bullet"/>
      <w:lvlText w:val="o"/>
      <w:lvlJc w:val="left"/>
      <w:pPr>
        <w:ind w:left="5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6C3924">
      <w:start w:val="1"/>
      <w:numFmt w:val="bullet"/>
      <w:lvlText w:val="▪"/>
      <w:lvlJc w:val="left"/>
      <w:pPr>
        <w:ind w:left="6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3E61744"/>
    <w:multiLevelType w:val="hybridMultilevel"/>
    <w:tmpl w:val="805E2CC6"/>
    <w:lvl w:ilvl="0" w:tplc="08090001">
      <w:start w:val="1"/>
      <w:numFmt w:val="bullet"/>
      <w:lvlText w:val=""/>
      <w:lvlJc w:val="left"/>
      <w:pPr>
        <w:ind w:left="113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AE6206">
      <w:start w:val="1"/>
      <w:numFmt w:val="bullet"/>
      <w:lvlText w:val="o"/>
      <w:lvlJc w:val="left"/>
      <w:pPr>
        <w:ind w:left="1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1A09FC">
      <w:start w:val="1"/>
      <w:numFmt w:val="bullet"/>
      <w:lvlText w:val="▪"/>
      <w:lvlJc w:val="left"/>
      <w:pPr>
        <w:ind w:left="1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EC4BC">
      <w:start w:val="1"/>
      <w:numFmt w:val="bullet"/>
      <w:lvlText w:val="•"/>
      <w:lvlJc w:val="left"/>
      <w:pPr>
        <w:ind w:left="2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647E38">
      <w:start w:val="1"/>
      <w:numFmt w:val="bullet"/>
      <w:lvlText w:val="o"/>
      <w:lvlJc w:val="left"/>
      <w:pPr>
        <w:ind w:left="3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C01FC4">
      <w:start w:val="1"/>
      <w:numFmt w:val="bullet"/>
      <w:lvlText w:val="▪"/>
      <w:lvlJc w:val="left"/>
      <w:pPr>
        <w:ind w:left="40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9EF86A">
      <w:start w:val="1"/>
      <w:numFmt w:val="bullet"/>
      <w:lvlText w:val="•"/>
      <w:lvlJc w:val="left"/>
      <w:pPr>
        <w:ind w:left="4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242444">
      <w:start w:val="1"/>
      <w:numFmt w:val="bullet"/>
      <w:lvlText w:val="o"/>
      <w:lvlJc w:val="left"/>
      <w:pPr>
        <w:ind w:left="5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6C3924">
      <w:start w:val="1"/>
      <w:numFmt w:val="bullet"/>
      <w:lvlText w:val="▪"/>
      <w:lvlJc w:val="left"/>
      <w:pPr>
        <w:ind w:left="6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41228CA"/>
    <w:multiLevelType w:val="hybridMultilevel"/>
    <w:tmpl w:val="15CA31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5036B0"/>
    <w:multiLevelType w:val="multilevel"/>
    <w:tmpl w:val="8AD6AABE"/>
    <w:lvl w:ilvl="0">
      <w:start w:val="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A9D289B"/>
    <w:multiLevelType w:val="multilevel"/>
    <w:tmpl w:val="1C621DE8"/>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B677D7F"/>
    <w:multiLevelType w:val="multilevel"/>
    <w:tmpl w:val="AD68EBFC"/>
    <w:lvl w:ilvl="0">
      <w:start w:val="4"/>
      <w:numFmt w:val="decimal"/>
      <w:lvlText w:val="%1"/>
      <w:lvlJc w:val="left"/>
      <w:pPr>
        <w:ind w:left="435" w:hanging="435"/>
      </w:pPr>
      <w:rPr>
        <w:rFonts w:hint="default"/>
      </w:rPr>
    </w:lvl>
    <w:lvl w:ilvl="1">
      <w:start w:val="3"/>
      <w:numFmt w:val="decimal"/>
      <w:lvlText w:val="%1.%2"/>
      <w:lvlJc w:val="left"/>
      <w:pPr>
        <w:ind w:left="1141" w:hanging="435"/>
      </w:pPr>
      <w:rPr>
        <w:rFonts w:hint="default"/>
      </w:rPr>
    </w:lvl>
    <w:lvl w:ilvl="2">
      <w:start w:val="4"/>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52" w15:restartNumberingAfterBreak="0">
    <w:nsid w:val="7C7C77DD"/>
    <w:multiLevelType w:val="multilevel"/>
    <w:tmpl w:val="35A20A2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D6557D1"/>
    <w:multiLevelType w:val="multilevel"/>
    <w:tmpl w:val="7FC6600E"/>
    <w:lvl w:ilvl="0">
      <w:start w:val="6"/>
      <w:numFmt w:val="decimal"/>
      <w:lvlText w:val="%1"/>
      <w:lvlJc w:val="left"/>
      <w:pPr>
        <w:ind w:left="540" w:hanging="540"/>
      </w:pPr>
      <w:rPr>
        <w:rFonts w:hint="default"/>
      </w:rPr>
    </w:lvl>
    <w:lvl w:ilvl="1">
      <w:start w:val="10"/>
      <w:numFmt w:val="decimal"/>
      <w:lvlText w:val="%1.%2"/>
      <w:lvlJc w:val="left"/>
      <w:pPr>
        <w:ind w:left="540" w:hanging="54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E334A91"/>
    <w:multiLevelType w:val="multilevel"/>
    <w:tmpl w:val="CC3A850A"/>
    <w:lvl w:ilvl="0">
      <w:start w:val="8"/>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1422567">
    <w:abstractNumId w:val="40"/>
  </w:num>
  <w:num w:numId="2" w16cid:durableId="531964158">
    <w:abstractNumId w:val="37"/>
  </w:num>
  <w:num w:numId="3" w16cid:durableId="1655181979">
    <w:abstractNumId w:val="52"/>
  </w:num>
  <w:num w:numId="4" w16cid:durableId="1575503746">
    <w:abstractNumId w:val="13"/>
  </w:num>
  <w:num w:numId="5" w16cid:durableId="2084375033">
    <w:abstractNumId w:val="46"/>
  </w:num>
  <w:num w:numId="6" w16cid:durableId="736131223">
    <w:abstractNumId w:val="29"/>
  </w:num>
  <w:num w:numId="7" w16cid:durableId="1567689600">
    <w:abstractNumId w:val="33"/>
  </w:num>
  <w:num w:numId="8" w16cid:durableId="353649218">
    <w:abstractNumId w:val="6"/>
  </w:num>
  <w:num w:numId="9" w16cid:durableId="1777751803">
    <w:abstractNumId w:val="12"/>
  </w:num>
  <w:num w:numId="10" w16cid:durableId="1917667944">
    <w:abstractNumId w:val="8"/>
  </w:num>
  <w:num w:numId="11" w16cid:durableId="1511606720">
    <w:abstractNumId w:val="20"/>
  </w:num>
  <w:num w:numId="12" w16cid:durableId="354574691">
    <w:abstractNumId w:val="31"/>
  </w:num>
  <w:num w:numId="13" w16cid:durableId="79522407">
    <w:abstractNumId w:val="19"/>
  </w:num>
  <w:num w:numId="14" w16cid:durableId="98260674">
    <w:abstractNumId w:val="11"/>
  </w:num>
  <w:num w:numId="15" w16cid:durableId="1084839958">
    <w:abstractNumId w:val="16"/>
  </w:num>
  <w:num w:numId="16" w16cid:durableId="1762722924">
    <w:abstractNumId w:val="7"/>
  </w:num>
  <w:num w:numId="17" w16cid:durableId="772045736">
    <w:abstractNumId w:val="23"/>
  </w:num>
  <w:num w:numId="18" w16cid:durableId="170264333">
    <w:abstractNumId w:val="43"/>
  </w:num>
  <w:num w:numId="19" w16cid:durableId="533230416">
    <w:abstractNumId w:val="36"/>
  </w:num>
  <w:num w:numId="20" w16cid:durableId="282152591">
    <w:abstractNumId w:val="21"/>
  </w:num>
  <w:num w:numId="21" w16cid:durableId="2038582123">
    <w:abstractNumId w:val="50"/>
  </w:num>
  <w:num w:numId="22" w16cid:durableId="1241141411">
    <w:abstractNumId w:val="42"/>
  </w:num>
  <w:num w:numId="23" w16cid:durableId="142747311">
    <w:abstractNumId w:val="4"/>
  </w:num>
  <w:num w:numId="24" w16cid:durableId="1950232930">
    <w:abstractNumId w:val="14"/>
  </w:num>
  <w:num w:numId="25" w16cid:durableId="1179612644">
    <w:abstractNumId w:val="10"/>
  </w:num>
  <w:num w:numId="26" w16cid:durableId="737434170">
    <w:abstractNumId w:val="32"/>
  </w:num>
  <w:num w:numId="27" w16cid:durableId="472724011">
    <w:abstractNumId w:val="44"/>
  </w:num>
  <w:num w:numId="28" w16cid:durableId="1793017008">
    <w:abstractNumId w:val="30"/>
  </w:num>
  <w:num w:numId="29" w16cid:durableId="55588357">
    <w:abstractNumId w:val="9"/>
  </w:num>
  <w:num w:numId="30" w16cid:durableId="141436674">
    <w:abstractNumId w:val="41"/>
  </w:num>
  <w:num w:numId="31" w16cid:durableId="976758864">
    <w:abstractNumId w:val="25"/>
  </w:num>
  <w:num w:numId="32" w16cid:durableId="1445350144">
    <w:abstractNumId w:val="45"/>
  </w:num>
  <w:num w:numId="33" w16cid:durableId="438567769">
    <w:abstractNumId w:val="51"/>
  </w:num>
  <w:num w:numId="34" w16cid:durableId="1465925638">
    <w:abstractNumId w:val="34"/>
  </w:num>
  <w:num w:numId="35" w16cid:durableId="1023897150">
    <w:abstractNumId w:val="47"/>
  </w:num>
  <w:num w:numId="36" w16cid:durableId="2121873219">
    <w:abstractNumId w:val="17"/>
  </w:num>
  <w:num w:numId="37" w16cid:durableId="990988887">
    <w:abstractNumId w:val="0"/>
  </w:num>
  <w:num w:numId="38" w16cid:durableId="482890704">
    <w:abstractNumId w:val="26"/>
  </w:num>
  <w:num w:numId="39" w16cid:durableId="1980918099">
    <w:abstractNumId w:val="53"/>
  </w:num>
  <w:num w:numId="40" w16cid:durableId="500049069">
    <w:abstractNumId w:val="48"/>
  </w:num>
  <w:num w:numId="41" w16cid:durableId="964428441">
    <w:abstractNumId w:val="28"/>
  </w:num>
  <w:num w:numId="42" w16cid:durableId="1256326005">
    <w:abstractNumId w:val="38"/>
  </w:num>
  <w:num w:numId="43" w16cid:durableId="1847137018">
    <w:abstractNumId w:val="54"/>
  </w:num>
  <w:num w:numId="44" w16cid:durableId="354844082">
    <w:abstractNumId w:val="15"/>
  </w:num>
  <w:num w:numId="45" w16cid:durableId="850611352">
    <w:abstractNumId w:val="1"/>
  </w:num>
  <w:num w:numId="46" w16cid:durableId="2047900120">
    <w:abstractNumId w:val="27"/>
  </w:num>
  <w:num w:numId="47" w16cid:durableId="272321612">
    <w:abstractNumId w:val="49"/>
  </w:num>
  <w:num w:numId="48" w16cid:durableId="1120689878">
    <w:abstractNumId w:val="2"/>
  </w:num>
  <w:num w:numId="49" w16cid:durableId="2141342052">
    <w:abstractNumId w:val="39"/>
  </w:num>
  <w:num w:numId="50" w16cid:durableId="675612526">
    <w:abstractNumId w:val="22"/>
  </w:num>
  <w:num w:numId="51" w16cid:durableId="1536894311">
    <w:abstractNumId w:val="5"/>
  </w:num>
  <w:num w:numId="52" w16cid:durableId="197818568">
    <w:abstractNumId w:val="3"/>
  </w:num>
  <w:num w:numId="53" w16cid:durableId="741215055">
    <w:abstractNumId w:val="24"/>
  </w:num>
  <w:num w:numId="54" w16cid:durableId="1331714897">
    <w:abstractNumId w:val="35"/>
  </w:num>
  <w:num w:numId="55" w16cid:durableId="1677727129">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BF"/>
    <w:rsid w:val="00014232"/>
    <w:rsid w:val="00027BEC"/>
    <w:rsid w:val="0003094B"/>
    <w:rsid w:val="000452C9"/>
    <w:rsid w:val="00045D9B"/>
    <w:rsid w:val="000A09B6"/>
    <w:rsid w:val="000B5D66"/>
    <w:rsid w:val="000B6295"/>
    <w:rsid w:val="00114711"/>
    <w:rsid w:val="00135698"/>
    <w:rsid w:val="0014022D"/>
    <w:rsid w:val="00166032"/>
    <w:rsid w:val="00185B5C"/>
    <w:rsid w:val="00186A97"/>
    <w:rsid w:val="001E33E5"/>
    <w:rsid w:val="001F5968"/>
    <w:rsid w:val="00210B87"/>
    <w:rsid w:val="00217B97"/>
    <w:rsid w:val="00241B92"/>
    <w:rsid w:val="00254451"/>
    <w:rsid w:val="0026198B"/>
    <w:rsid w:val="0028259A"/>
    <w:rsid w:val="00291000"/>
    <w:rsid w:val="002B3AA4"/>
    <w:rsid w:val="002C2EFF"/>
    <w:rsid w:val="002D3324"/>
    <w:rsid w:val="002D7ACD"/>
    <w:rsid w:val="002E432D"/>
    <w:rsid w:val="002F6563"/>
    <w:rsid w:val="00316E18"/>
    <w:rsid w:val="00331AC5"/>
    <w:rsid w:val="0033223F"/>
    <w:rsid w:val="00336695"/>
    <w:rsid w:val="003461DD"/>
    <w:rsid w:val="0037298D"/>
    <w:rsid w:val="003764F1"/>
    <w:rsid w:val="00391CC8"/>
    <w:rsid w:val="003B072E"/>
    <w:rsid w:val="003B14BF"/>
    <w:rsid w:val="003B4158"/>
    <w:rsid w:val="003E53D4"/>
    <w:rsid w:val="003F3F47"/>
    <w:rsid w:val="00423838"/>
    <w:rsid w:val="00446956"/>
    <w:rsid w:val="00455B45"/>
    <w:rsid w:val="00462E88"/>
    <w:rsid w:val="004771A0"/>
    <w:rsid w:val="00497369"/>
    <w:rsid w:val="004A1BE6"/>
    <w:rsid w:val="004A4834"/>
    <w:rsid w:val="004B34FF"/>
    <w:rsid w:val="004D6543"/>
    <w:rsid w:val="004E5C4B"/>
    <w:rsid w:val="005036BB"/>
    <w:rsid w:val="00513695"/>
    <w:rsid w:val="00516E11"/>
    <w:rsid w:val="005273F3"/>
    <w:rsid w:val="0053121F"/>
    <w:rsid w:val="005322A3"/>
    <w:rsid w:val="00546634"/>
    <w:rsid w:val="00556C25"/>
    <w:rsid w:val="00574052"/>
    <w:rsid w:val="00574991"/>
    <w:rsid w:val="0058603D"/>
    <w:rsid w:val="00586646"/>
    <w:rsid w:val="005919A6"/>
    <w:rsid w:val="005A2C3C"/>
    <w:rsid w:val="005A4B9B"/>
    <w:rsid w:val="005B0DA1"/>
    <w:rsid w:val="005C69BB"/>
    <w:rsid w:val="005F1360"/>
    <w:rsid w:val="00610C3C"/>
    <w:rsid w:val="00611E74"/>
    <w:rsid w:val="006153C7"/>
    <w:rsid w:val="00635345"/>
    <w:rsid w:val="0065488E"/>
    <w:rsid w:val="006826A1"/>
    <w:rsid w:val="0068756D"/>
    <w:rsid w:val="0069314D"/>
    <w:rsid w:val="00694634"/>
    <w:rsid w:val="006A2291"/>
    <w:rsid w:val="006C6499"/>
    <w:rsid w:val="006E76C0"/>
    <w:rsid w:val="00705B50"/>
    <w:rsid w:val="00716FB3"/>
    <w:rsid w:val="00733217"/>
    <w:rsid w:val="00744538"/>
    <w:rsid w:val="00763B52"/>
    <w:rsid w:val="00781A49"/>
    <w:rsid w:val="00783814"/>
    <w:rsid w:val="007A16C6"/>
    <w:rsid w:val="007A6DA6"/>
    <w:rsid w:val="007F6759"/>
    <w:rsid w:val="007F77B3"/>
    <w:rsid w:val="008003F4"/>
    <w:rsid w:val="00813AF1"/>
    <w:rsid w:val="008307B9"/>
    <w:rsid w:val="008338A8"/>
    <w:rsid w:val="00871753"/>
    <w:rsid w:val="008D4478"/>
    <w:rsid w:val="008E0009"/>
    <w:rsid w:val="008E1C44"/>
    <w:rsid w:val="008F4462"/>
    <w:rsid w:val="00903E04"/>
    <w:rsid w:val="00923A5A"/>
    <w:rsid w:val="00961D25"/>
    <w:rsid w:val="00984AEC"/>
    <w:rsid w:val="009B3A36"/>
    <w:rsid w:val="009C680C"/>
    <w:rsid w:val="009F5152"/>
    <w:rsid w:val="00A01C58"/>
    <w:rsid w:val="00A03F22"/>
    <w:rsid w:val="00A3704F"/>
    <w:rsid w:val="00A461F8"/>
    <w:rsid w:val="00A87451"/>
    <w:rsid w:val="00AC4C66"/>
    <w:rsid w:val="00AE39F3"/>
    <w:rsid w:val="00AF49C2"/>
    <w:rsid w:val="00B214F5"/>
    <w:rsid w:val="00B23B78"/>
    <w:rsid w:val="00BB6945"/>
    <w:rsid w:val="00BC21F7"/>
    <w:rsid w:val="00BC224E"/>
    <w:rsid w:val="00BC4FB8"/>
    <w:rsid w:val="00BD4E30"/>
    <w:rsid w:val="00BE06C6"/>
    <w:rsid w:val="00BE4963"/>
    <w:rsid w:val="00C248FD"/>
    <w:rsid w:val="00C25160"/>
    <w:rsid w:val="00C35E8C"/>
    <w:rsid w:val="00C67E7A"/>
    <w:rsid w:val="00CB0669"/>
    <w:rsid w:val="00CC2C2F"/>
    <w:rsid w:val="00CC403C"/>
    <w:rsid w:val="00CD22D5"/>
    <w:rsid w:val="00D22174"/>
    <w:rsid w:val="00D23AD5"/>
    <w:rsid w:val="00D51AF3"/>
    <w:rsid w:val="00D54F57"/>
    <w:rsid w:val="00D67096"/>
    <w:rsid w:val="00D670AB"/>
    <w:rsid w:val="00D72DCD"/>
    <w:rsid w:val="00DA42D1"/>
    <w:rsid w:val="00DB470D"/>
    <w:rsid w:val="00DB763C"/>
    <w:rsid w:val="00DB79FC"/>
    <w:rsid w:val="00DC28C6"/>
    <w:rsid w:val="00DC42CE"/>
    <w:rsid w:val="00DD3D3F"/>
    <w:rsid w:val="00DF40A2"/>
    <w:rsid w:val="00DF4AE0"/>
    <w:rsid w:val="00E225F0"/>
    <w:rsid w:val="00E43841"/>
    <w:rsid w:val="00E47511"/>
    <w:rsid w:val="00E6738D"/>
    <w:rsid w:val="00E71CA3"/>
    <w:rsid w:val="00EA5361"/>
    <w:rsid w:val="00ED5CE7"/>
    <w:rsid w:val="00EE353F"/>
    <w:rsid w:val="00EE3F7F"/>
    <w:rsid w:val="00F029A6"/>
    <w:rsid w:val="00F276EA"/>
    <w:rsid w:val="00F5112F"/>
    <w:rsid w:val="00F54707"/>
    <w:rsid w:val="00F65397"/>
    <w:rsid w:val="00FA6F40"/>
    <w:rsid w:val="00FB1111"/>
    <w:rsid w:val="00FB20BF"/>
    <w:rsid w:val="00FB26F1"/>
    <w:rsid w:val="00FC1749"/>
    <w:rsid w:val="00FE3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7AE514C"/>
  <w15:docId w15:val="{D2710518-8C4D-4B48-ADBF-CADEACC4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7F6759"/>
    <w:pPr>
      <w:ind w:left="720"/>
      <w:contextualSpacing/>
    </w:pPr>
  </w:style>
  <w:style w:type="paragraph" w:styleId="BalloonText">
    <w:name w:val="Balloon Text"/>
    <w:basedOn w:val="Normal"/>
    <w:link w:val="BalloonTextChar"/>
    <w:uiPriority w:val="99"/>
    <w:semiHidden/>
    <w:unhideWhenUsed/>
    <w:rsid w:val="00744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538"/>
    <w:rPr>
      <w:rFonts w:ascii="Segoe UI" w:eastAsia="Calibri" w:hAnsi="Segoe UI" w:cs="Segoe UI"/>
      <w:color w:val="000000"/>
      <w:sz w:val="18"/>
      <w:szCs w:val="18"/>
    </w:rPr>
  </w:style>
  <w:style w:type="paragraph" w:styleId="Footer">
    <w:name w:val="footer"/>
    <w:basedOn w:val="Normal"/>
    <w:link w:val="FooterChar"/>
    <w:uiPriority w:val="99"/>
    <w:unhideWhenUsed/>
    <w:rsid w:val="003764F1"/>
    <w:pPr>
      <w:tabs>
        <w:tab w:val="center" w:pos="4680"/>
        <w:tab w:val="right" w:pos="9360"/>
      </w:tabs>
      <w:spacing w:after="0" w:line="240" w:lineRule="auto"/>
      <w:ind w:lef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3764F1"/>
    <w:rPr>
      <w:rFonts w:cs="Times New Roman"/>
      <w:lang w:val="en-US" w:eastAsia="en-US"/>
    </w:rPr>
  </w:style>
  <w:style w:type="character" w:customStyle="1" w:styleId="ListParagraphChar">
    <w:name w:val="List Paragraph Char"/>
    <w:basedOn w:val="DefaultParagraphFont"/>
    <w:link w:val="ListParagraph"/>
    <w:uiPriority w:val="34"/>
    <w:rsid w:val="00027BEC"/>
    <w:rPr>
      <w:rFonts w:ascii="Calibri" w:eastAsia="Calibri" w:hAnsi="Calibri" w:cs="Calibri"/>
      <w:color w:val="000000"/>
    </w:rPr>
  </w:style>
  <w:style w:type="paragraph" w:styleId="Header">
    <w:name w:val="header"/>
    <w:basedOn w:val="Normal"/>
    <w:link w:val="HeaderChar"/>
    <w:uiPriority w:val="99"/>
    <w:unhideWhenUsed/>
    <w:rsid w:val="00346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1DD"/>
    <w:rPr>
      <w:rFonts w:ascii="Calibri" w:eastAsia="Calibri" w:hAnsi="Calibri" w:cs="Calibri"/>
      <w:color w:val="000000"/>
    </w:rPr>
  </w:style>
  <w:style w:type="character" w:styleId="Emphasis">
    <w:name w:val="Emphasis"/>
    <w:uiPriority w:val="20"/>
    <w:qFormat/>
    <w:rsid w:val="00AC4C66"/>
    <w:rPr>
      <w:caps/>
      <w:color w:val="1F4D78" w:themeColor="accent1" w:themeShade="7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10997</Words>
  <Characters>62685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Microsoft Word - Financial Procedures 2017-18 - 2017.docx</vt:lpstr>
    </vt:vector>
  </TitlesOfParts>
  <Company>Byrchall High School</Company>
  <LinksUpToDate>false</LinksUpToDate>
  <CharactersWithSpaces>73535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Financial Procedures 2017-18 - 2017.docx</dc:title>
  <dc:subject/>
  <dc:creator>Mark</dc:creator>
  <cp:keywords/>
  <dc:description/>
  <cp:lastModifiedBy>J Leigh</cp:lastModifiedBy>
  <cp:revision>2</cp:revision>
  <cp:lastPrinted>2022-11-01T16:31:00Z</cp:lastPrinted>
  <dcterms:created xsi:type="dcterms:W3CDTF">2026-09-04T11:38:00Z</dcterms:created>
  <dcterms:modified xsi:type="dcterms:W3CDTF">2026-09-04T11:38:00Z</dcterms:modified>
</cp:coreProperties>
</file>